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EC587" w14:textId="7ECF4CD2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874382">
        <w:rPr>
          <w:lang w:val="de-DE"/>
        </w:rPr>
        <w:t>4</w:t>
      </w:r>
      <w:r w:rsidR="003010E7">
        <w:rPr>
          <w:lang w:val="de-DE"/>
        </w:rPr>
        <w:t>-</w:t>
      </w:r>
      <w:r w:rsidR="00874382">
        <w:rPr>
          <w:lang w:val="de-DE"/>
        </w:rPr>
        <w:t>e</w:t>
      </w:r>
      <w:r w:rsidRPr="00850C3C">
        <w:rPr>
          <w:lang w:val="de-DE"/>
        </w:rPr>
        <w:tab/>
      </w:r>
      <w:r w:rsidR="00B635DC">
        <w:rPr>
          <w:sz w:val="32"/>
          <w:szCs w:val="32"/>
          <w:lang w:val="de-DE"/>
        </w:rPr>
        <w:t xml:space="preserve">Tdoc </w:t>
      </w:r>
      <w:r w:rsidR="00643832" w:rsidRPr="00643832">
        <w:rPr>
          <w:sz w:val="32"/>
          <w:szCs w:val="32"/>
          <w:lang w:val="de-DE"/>
        </w:rPr>
        <w:t>R2-2105984</w:t>
      </w:r>
    </w:p>
    <w:p w14:paraId="0B9CA2F7" w14:textId="54C371B7" w:rsidR="00E90E49" w:rsidRPr="00CE0424" w:rsidRDefault="00874382" w:rsidP="00311702">
      <w:pPr>
        <w:pStyle w:val="3GPPHeader"/>
      </w:pPr>
      <w:r w:rsidRPr="00874382">
        <w:rPr>
          <w:rFonts w:cs="Arial"/>
          <w:lang w:val="de-DE"/>
        </w:rPr>
        <w:t>Electronic meeting, May 19 – 27, 2021</w:t>
      </w:r>
      <w:r w:rsidR="00FB7C1F">
        <w:tab/>
      </w:r>
    </w:p>
    <w:p w14:paraId="7CE64FCB" w14:textId="11208073" w:rsidR="00E90E49" w:rsidRPr="00094A16" w:rsidRDefault="00E90E49" w:rsidP="00311702">
      <w:pPr>
        <w:pStyle w:val="3GPPHeader"/>
        <w:rPr>
          <w:sz w:val="22"/>
          <w:szCs w:val="22"/>
          <w:lang w:val="en-US"/>
        </w:rPr>
      </w:pPr>
      <w:r w:rsidRPr="00094A16">
        <w:rPr>
          <w:sz w:val="22"/>
          <w:szCs w:val="22"/>
          <w:lang w:val="en-US"/>
        </w:rPr>
        <w:t>Agenda Item:</w:t>
      </w:r>
      <w:r w:rsidRPr="00094A16">
        <w:rPr>
          <w:sz w:val="22"/>
          <w:szCs w:val="22"/>
          <w:lang w:val="en-US"/>
        </w:rPr>
        <w:tab/>
      </w:r>
      <w:r w:rsidR="002808C5">
        <w:rPr>
          <w:sz w:val="22"/>
          <w:szCs w:val="22"/>
          <w:lang w:val="en-US"/>
        </w:rPr>
        <w:t>5</w:t>
      </w:r>
      <w:r w:rsidR="004E4831">
        <w:rPr>
          <w:sz w:val="22"/>
          <w:szCs w:val="22"/>
          <w:lang w:val="en-US"/>
        </w:rPr>
        <w:t>.</w:t>
      </w:r>
      <w:r w:rsidR="002808C5">
        <w:rPr>
          <w:sz w:val="22"/>
          <w:szCs w:val="22"/>
          <w:lang w:val="en-US"/>
        </w:rPr>
        <w:t>4</w:t>
      </w:r>
      <w:r w:rsidR="004E4831">
        <w:rPr>
          <w:sz w:val="22"/>
          <w:szCs w:val="22"/>
          <w:lang w:val="en-US"/>
        </w:rPr>
        <w:t>.</w:t>
      </w:r>
      <w:r w:rsidR="002808C5">
        <w:rPr>
          <w:sz w:val="22"/>
          <w:szCs w:val="22"/>
          <w:lang w:val="en-US"/>
        </w:rPr>
        <w:t>3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CB56C9B" w14:textId="77777777" w:rsidR="00E30F9D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30F9D" w:rsidRPr="00E30F9D">
        <w:rPr>
          <w:sz w:val="22"/>
          <w:szCs w:val="22"/>
        </w:rPr>
        <w:t>Use of CA-Parameters extensions for NR-DC</w:t>
      </w:r>
    </w:p>
    <w:p w14:paraId="3761C514" w14:textId="074AD40B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FC010C0" w14:textId="4D605673" w:rsidR="00A14ED2" w:rsidRDefault="003833A7" w:rsidP="00840273">
      <w:pPr>
        <w:spacing w:before="120"/>
        <w:jc w:val="both"/>
        <w:rPr>
          <w:rFonts w:ascii="Arial" w:hAnsi="Arial"/>
        </w:rPr>
      </w:pPr>
      <w:bookmarkStart w:id="0" w:name="_Ref178064866"/>
      <w:r>
        <w:rPr>
          <w:rFonts w:ascii="Arial" w:hAnsi="Arial" w:cs="Arial"/>
        </w:rPr>
        <w:t xml:space="preserve">In TS 38.306, the field description for </w:t>
      </w:r>
      <w:r w:rsidR="00CD1EA3" w:rsidRPr="00985516">
        <w:rPr>
          <w:rFonts w:ascii="Arial" w:hAnsi="Arial"/>
        </w:rPr>
        <w:t>ca-ParametersNR-ForDC</w:t>
      </w:r>
      <w:r w:rsidR="00CD1EA3">
        <w:rPr>
          <w:rFonts w:ascii="Arial" w:hAnsi="Arial"/>
        </w:rPr>
        <w:t xml:space="preserve"> is defined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B5A38" w:rsidRPr="00834AED" w14:paraId="0F4587A8" w14:textId="77777777" w:rsidTr="00A94E2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8B52" w14:textId="77777777" w:rsidR="00BB5A38" w:rsidRPr="00834AED" w:rsidRDefault="00BB5A38" w:rsidP="00A94E24">
            <w:pPr>
              <w:pStyle w:val="TAH"/>
              <w:rPr>
                <w:rFonts w:eastAsiaTheme="minorEastAsia"/>
                <w:lang w:eastAsia="sv-SE"/>
              </w:rPr>
            </w:pPr>
            <w:r w:rsidRPr="00834AED">
              <w:rPr>
                <w:rFonts w:eastAsiaTheme="minorEastAsia"/>
                <w:i/>
                <w:lang w:eastAsia="sv-SE"/>
              </w:rPr>
              <w:t xml:space="preserve">CA-ParametersNRDC </w:t>
            </w:r>
            <w:r w:rsidRPr="00834AED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BB5A38" w:rsidRPr="00834AED" w14:paraId="7CF967D2" w14:textId="77777777" w:rsidTr="00A94E2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FAB7" w14:textId="77777777" w:rsidR="00BB5A38" w:rsidRPr="00834AED" w:rsidRDefault="00BB5A38" w:rsidP="00A94E24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834AED">
              <w:rPr>
                <w:rFonts w:eastAsiaTheme="minorEastAsia"/>
                <w:b/>
                <w:i/>
                <w:lang w:eastAsia="sv-SE"/>
              </w:rPr>
              <w:t>ca-ParametersNR-forDC (with and without suffix)</w:t>
            </w:r>
          </w:p>
          <w:p w14:paraId="24AC31A6" w14:textId="77777777" w:rsidR="00BB5A38" w:rsidRPr="00834AED" w:rsidRDefault="00BB5A38" w:rsidP="00A94E24">
            <w:pPr>
              <w:pStyle w:val="TAL"/>
              <w:rPr>
                <w:rFonts w:eastAsiaTheme="minorEastAsia"/>
                <w:lang w:eastAsia="sv-SE"/>
              </w:rPr>
            </w:pPr>
            <w:r w:rsidRPr="00834AED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no version of this field (i.e., with and without suffix) is present for a band combination, the </w:t>
            </w:r>
            <w:r w:rsidRPr="00834AED">
              <w:rPr>
                <w:rFonts w:eastAsiaTheme="minorEastAsia"/>
                <w:i/>
                <w:lang w:eastAsia="sv-SE"/>
              </w:rPr>
              <w:t>ca-ParametersNR</w:t>
            </w:r>
            <w:r w:rsidRPr="00834AED">
              <w:rPr>
                <w:rFonts w:eastAsiaTheme="minorEastAsia"/>
                <w:lang w:eastAsia="sv-SE"/>
              </w:rPr>
              <w:t xml:space="preserve"> field versions (with and without suffix) in </w:t>
            </w:r>
            <w:r w:rsidRPr="00834AED">
              <w:rPr>
                <w:rFonts w:eastAsiaTheme="minorEastAsia"/>
                <w:i/>
                <w:lang w:eastAsia="sv-SE"/>
              </w:rPr>
              <w:t>BandCombination</w:t>
            </w:r>
            <w:r w:rsidRPr="00834AED">
              <w:rPr>
                <w:rFonts w:eastAsiaTheme="minorEastAsia"/>
                <w:lang w:eastAsia="sv-SE"/>
              </w:rPr>
              <w:t xml:space="preserve"> are applicable to the UE configured with NR-DC for the band combination.</w:t>
            </w:r>
          </w:p>
        </w:tc>
      </w:tr>
    </w:tbl>
    <w:p w14:paraId="03E14802" w14:textId="3962ACF0" w:rsidR="00D3040B" w:rsidRPr="00840273" w:rsidRDefault="00170C52" w:rsidP="00840273">
      <w:pPr>
        <w:spacing w:before="120"/>
        <w:jc w:val="both"/>
        <w:rPr>
          <w:rFonts w:ascii="Arial" w:hAnsi="Arial"/>
        </w:rPr>
      </w:pPr>
      <w:r>
        <w:rPr>
          <w:rFonts w:ascii="Arial" w:hAnsi="Arial"/>
        </w:rPr>
        <w:t>This contribution discusses the issue with the interpretation above and possible ways forward.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108CAEC4" w14:textId="77777777" w:rsidR="00D97F48" w:rsidRDefault="00797131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>The current definition of</w:t>
      </w:r>
      <w:r w:rsidR="00CF0859">
        <w:rPr>
          <w:rFonts w:ascii="Arial" w:hAnsi="Arial"/>
        </w:rPr>
        <w:t xml:space="preserve"> </w:t>
      </w:r>
      <w:r w:rsidR="00690BE1" w:rsidRPr="00690BE1">
        <w:rPr>
          <w:rFonts w:ascii="Arial" w:hAnsi="Arial"/>
        </w:rPr>
        <w:t>ca-ParametersNR-forDC</w:t>
      </w:r>
      <w:r w:rsidR="00690BE1">
        <w:rPr>
          <w:rFonts w:ascii="Arial" w:hAnsi="Arial"/>
        </w:rPr>
        <w:t xml:space="preserve"> </w:t>
      </w:r>
      <w:r w:rsidR="00124C55">
        <w:rPr>
          <w:rFonts w:ascii="Arial" w:hAnsi="Arial"/>
        </w:rPr>
        <w:t>implies that</w:t>
      </w:r>
      <w:r w:rsidR="00D97F48">
        <w:rPr>
          <w:rFonts w:ascii="Arial" w:hAnsi="Arial"/>
        </w:rPr>
        <w:t>:</w:t>
      </w:r>
    </w:p>
    <w:p w14:paraId="3FE6C724" w14:textId="05B69D9A" w:rsidR="008A0B93" w:rsidRPr="00A915DF" w:rsidRDefault="00777931" w:rsidP="00936ECE">
      <w:pPr>
        <w:pStyle w:val="ListParagraph"/>
        <w:numPr>
          <w:ilvl w:val="0"/>
          <w:numId w:val="49"/>
        </w:numPr>
        <w:jc w:val="both"/>
        <w:rPr>
          <w:rFonts w:ascii="Arial" w:hAnsi="Arial"/>
          <w:sz w:val="20"/>
          <w:szCs w:val="20"/>
        </w:rPr>
      </w:pPr>
      <w:r w:rsidRPr="00936ECE">
        <w:rPr>
          <w:rFonts w:ascii="Arial" w:hAnsi="Arial"/>
          <w:sz w:val="20"/>
          <w:szCs w:val="20"/>
        </w:rPr>
        <w:t>I</w:t>
      </w:r>
      <w:r w:rsidR="00D97F48" w:rsidRPr="00936ECE">
        <w:rPr>
          <w:rFonts w:ascii="Arial" w:hAnsi="Arial"/>
          <w:sz w:val="20"/>
          <w:szCs w:val="20"/>
        </w:rPr>
        <w:t>f</w:t>
      </w:r>
      <w:r w:rsidRPr="00777931">
        <w:rPr>
          <w:rFonts w:ascii="Arial" w:hAnsi="Arial"/>
          <w:sz w:val="20"/>
          <w:szCs w:val="20"/>
          <w:lang w:val="en-US"/>
        </w:rPr>
        <w:t>,</w:t>
      </w:r>
      <w:r w:rsidR="009820EF">
        <w:rPr>
          <w:rFonts w:ascii="Arial" w:hAnsi="Arial"/>
          <w:sz w:val="20"/>
          <w:szCs w:val="20"/>
          <w:lang w:val="en-GB"/>
        </w:rPr>
        <w:t xml:space="preserve"> and only </w:t>
      </w:r>
      <w:r w:rsidR="00D97F48">
        <w:rPr>
          <w:rFonts w:ascii="Arial" w:hAnsi="Arial"/>
          <w:sz w:val="20"/>
          <w:szCs w:val="20"/>
          <w:lang w:val="en-GB"/>
        </w:rPr>
        <w:t>if</w:t>
      </w:r>
      <w:r>
        <w:rPr>
          <w:rFonts w:ascii="Arial" w:hAnsi="Arial"/>
          <w:sz w:val="20"/>
          <w:szCs w:val="20"/>
          <w:lang w:val="en-GB"/>
        </w:rPr>
        <w:t>,</w:t>
      </w:r>
      <w:r w:rsidR="00D97F48" w:rsidRPr="00936ECE">
        <w:rPr>
          <w:rFonts w:ascii="Arial" w:hAnsi="Arial"/>
          <w:sz w:val="20"/>
          <w:szCs w:val="20"/>
        </w:rPr>
        <w:t xml:space="preserve"> the UE supports </w:t>
      </w:r>
      <w:r w:rsidR="00D97F48" w:rsidRPr="009820EF">
        <w:rPr>
          <w:rFonts w:ascii="Arial" w:hAnsi="Arial"/>
          <w:b/>
          <w:sz w:val="20"/>
          <w:szCs w:val="20"/>
        </w:rPr>
        <w:t>all</w:t>
      </w:r>
      <w:r w:rsidR="00D97F48" w:rsidRPr="00936ECE">
        <w:rPr>
          <w:rFonts w:ascii="Arial" w:hAnsi="Arial"/>
          <w:sz w:val="20"/>
          <w:szCs w:val="20"/>
        </w:rPr>
        <w:t xml:space="preserve"> features </w:t>
      </w:r>
      <w:r w:rsidR="009820EF">
        <w:rPr>
          <w:rFonts w:ascii="Arial" w:hAnsi="Arial"/>
          <w:sz w:val="20"/>
          <w:szCs w:val="20"/>
          <w:lang w:val="en-GB"/>
        </w:rPr>
        <w:t xml:space="preserve">that it </w:t>
      </w:r>
      <w:r w:rsidR="00582B66" w:rsidRPr="00582B66">
        <w:rPr>
          <w:rFonts w:ascii="Arial" w:hAnsi="Arial"/>
          <w:sz w:val="20"/>
          <w:szCs w:val="20"/>
          <w:lang w:val="en-US"/>
        </w:rPr>
        <w:t>rep</w:t>
      </w:r>
      <w:r w:rsidR="00582B66">
        <w:rPr>
          <w:rFonts w:ascii="Arial" w:hAnsi="Arial"/>
          <w:sz w:val="20"/>
          <w:szCs w:val="20"/>
          <w:lang w:val="en-US"/>
        </w:rPr>
        <w:t>ort</w:t>
      </w:r>
      <w:r w:rsidR="009820EF">
        <w:rPr>
          <w:rFonts w:ascii="Arial" w:hAnsi="Arial"/>
          <w:sz w:val="20"/>
          <w:szCs w:val="20"/>
          <w:lang w:val="en-US"/>
        </w:rPr>
        <w:t>s</w:t>
      </w:r>
      <w:r w:rsidR="00582B66">
        <w:rPr>
          <w:rFonts w:ascii="Arial" w:hAnsi="Arial"/>
          <w:sz w:val="20"/>
          <w:szCs w:val="20"/>
          <w:lang w:val="en-US"/>
        </w:rPr>
        <w:t xml:space="preserve"> for CA also for NR-DC, </w:t>
      </w:r>
      <w:r w:rsidR="00C41105">
        <w:rPr>
          <w:rFonts w:ascii="Arial" w:hAnsi="Arial"/>
          <w:sz w:val="20"/>
          <w:szCs w:val="20"/>
          <w:lang w:val="en-US"/>
        </w:rPr>
        <w:t xml:space="preserve">the UE </w:t>
      </w:r>
      <w:r w:rsidR="009820EF">
        <w:rPr>
          <w:rFonts w:ascii="Arial" w:hAnsi="Arial"/>
          <w:sz w:val="20"/>
          <w:szCs w:val="20"/>
          <w:lang w:val="en-US"/>
        </w:rPr>
        <w:t xml:space="preserve">should </w:t>
      </w:r>
      <w:r w:rsidR="00C41105">
        <w:rPr>
          <w:rFonts w:ascii="Arial" w:hAnsi="Arial"/>
          <w:sz w:val="20"/>
          <w:szCs w:val="20"/>
          <w:lang w:val="en-US"/>
        </w:rPr>
        <w:t xml:space="preserve">include </w:t>
      </w:r>
      <w:r w:rsidR="00FE7B08" w:rsidRPr="00FE7B08">
        <w:rPr>
          <w:rFonts w:ascii="Arial" w:hAnsi="Arial"/>
          <w:sz w:val="20"/>
          <w:szCs w:val="20"/>
          <w:lang w:val="en-US"/>
        </w:rPr>
        <w:t>ca-ParametersNRDC</w:t>
      </w:r>
      <w:r w:rsidR="008B0C08">
        <w:rPr>
          <w:rFonts w:ascii="Arial" w:hAnsi="Arial"/>
          <w:sz w:val="20"/>
          <w:szCs w:val="20"/>
          <w:lang w:val="en-US"/>
        </w:rPr>
        <w:t xml:space="preserve"> </w:t>
      </w:r>
      <w:r w:rsidR="009820EF">
        <w:rPr>
          <w:rFonts w:ascii="Arial" w:hAnsi="Arial"/>
          <w:sz w:val="20"/>
          <w:szCs w:val="20"/>
          <w:lang w:val="en-US"/>
        </w:rPr>
        <w:t xml:space="preserve">but omit all versions of </w:t>
      </w:r>
      <w:r w:rsidR="009820EF" w:rsidRPr="009820EF">
        <w:rPr>
          <w:rFonts w:ascii="Arial" w:hAnsi="Arial"/>
          <w:sz w:val="20"/>
          <w:szCs w:val="20"/>
          <w:lang w:val="en-US"/>
        </w:rPr>
        <w:t>ca-ParametersNR-ForDC(-vXXXX)</w:t>
      </w:r>
      <w:r w:rsidR="009820EF">
        <w:rPr>
          <w:rFonts w:ascii="Arial" w:hAnsi="Arial"/>
          <w:sz w:val="20"/>
          <w:szCs w:val="20"/>
          <w:lang w:val="en-US"/>
        </w:rPr>
        <w:t xml:space="preserve"> therein</w:t>
      </w:r>
      <w:r w:rsidR="008A1B4C">
        <w:rPr>
          <w:rFonts w:ascii="Arial" w:hAnsi="Arial"/>
          <w:sz w:val="20"/>
          <w:szCs w:val="20"/>
          <w:lang w:val="en-US"/>
        </w:rPr>
        <w:t xml:space="preserve">. </w:t>
      </w:r>
      <w:r w:rsidR="009820EF">
        <w:rPr>
          <w:rFonts w:ascii="Arial" w:hAnsi="Arial"/>
          <w:sz w:val="20"/>
          <w:szCs w:val="20"/>
          <w:lang w:val="en-US"/>
        </w:rPr>
        <w:t xml:space="preserve">The NW should then inherit the content of the corresponding </w:t>
      </w:r>
      <w:r w:rsidR="009820EF" w:rsidRPr="009820EF">
        <w:rPr>
          <w:rFonts w:ascii="Arial" w:hAnsi="Arial"/>
          <w:sz w:val="20"/>
          <w:szCs w:val="20"/>
          <w:lang w:val="en-US"/>
        </w:rPr>
        <w:t>ca-ParametersNR(-vXXXX)</w:t>
      </w:r>
      <w:r w:rsidR="009820EF">
        <w:rPr>
          <w:rFonts w:ascii="Arial" w:hAnsi="Arial"/>
          <w:sz w:val="20"/>
          <w:szCs w:val="20"/>
          <w:lang w:val="en-US"/>
        </w:rPr>
        <w:t xml:space="preserve"> and assume that the UE supports them </w:t>
      </w:r>
      <w:r w:rsidR="008A1B4C">
        <w:rPr>
          <w:rFonts w:ascii="Arial" w:hAnsi="Arial"/>
          <w:sz w:val="20"/>
          <w:szCs w:val="20"/>
          <w:lang w:val="en-US"/>
        </w:rPr>
        <w:t>for NR-DC as well</w:t>
      </w:r>
      <w:r w:rsidR="007420F1">
        <w:rPr>
          <w:rFonts w:ascii="Arial" w:hAnsi="Arial"/>
          <w:sz w:val="20"/>
          <w:szCs w:val="20"/>
          <w:lang w:val="en-US"/>
        </w:rPr>
        <w:t>;</w:t>
      </w:r>
    </w:p>
    <w:p w14:paraId="0ECE356D" w14:textId="0E5BE3FA" w:rsidR="00A915DF" w:rsidRPr="00936ECE" w:rsidRDefault="00A915DF" w:rsidP="00936ECE">
      <w:pPr>
        <w:pStyle w:val="ListParagraph"/>
        <w:numPr>
          <w:ilvl w:val="0"/>
          <w:numId w:val="49"/>
        </w:num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  <w:lang w:val="en-US"/>
        </w:rPr>
        <w:t xml:space="preserve">If the UE supports </w:t>
      </w:r>
      <w:r w:rsidR="009820EF">
        <w:rPr>
          <w:rFonts w:ascii="Arial" w:hAnsi="Arial"/>
          <w:sz w:val="20"/>
          <w:szCs w:val="20"/>
          <w:lang w:val="en-US"/>
        </w:rPr>
        <w:t xml:space="preserve">one or more </w:t>
      </w:r>
      <w:r>
        <w:rPr>
          <w:rFonts w:ascii="Arial" w:hAnsi="Arial"/>
          <w:sz w:val="20"/>
          <w:szCs w:val="20"/>
          <w:lang w:val="en-US"/>
        </w:rPr>
        <w:t>feature</w:t>
      </w:r>
      <w:r w:rsidR="00EA03C6">
        <w:rPr>
          <w:rFonts w:ascii="Arial" w:hAnsi="Arial"/>
          <w:sz w:val="20"/>
          <w:szCs w:val="20"/>
          <w:lang w:val="en-US"/>
        </w:rPr>
        <w:t>s</w:t>
      </w:r>
      <w:r>
        <w:rPr>
          <w:rFonts w:ascii="Arial" w:hAnsi="Arial"/>
          <w:sz w:val="20"/>
          <w:szCs w:val="20"/>
          <w:lang w:val="en-US"/>
        </w:rPr>
        <w:t xml:space="preserve"> for CA but not for NR-DC</w:t>
      </w:r>
      <w:r w:rsidR="00F54EEA">
        <w:rPr>
          <w:rFonts w:ascii="Arial" w:hAnsi="Arial"/>
          <w:sz w:val="20"/>
          <w:szCs w:val="20"/>
          <w:lang w:val="en-US"/>
        </w:rPr>
        <w:t xml:space="preserve"> (or a feature for NR-DC but not for CA), the UE has to include all the </w:t>
      </w:r>
      <w:r w:rsidR="009820EF" w:rsidRPr="009820EF">
        <w:rPr>
          <w:rFonts w:ascii="Arial" w:hAnsi="Arial"/>
          <w:sz w:val="20"/>
          <w:szCs w:val="20"/>
          <w:lang w:val="en-US"/>
        </w:rPr>
        <w:t>ca-ParametersNR-ForDC(-vXXXX)</w:t>
      </w:r>
      <w:r w:rsidR="009820EF">
        <w:rPr>
          <w:rFonts w:ascii="Arial" w:hAnsi="Arial"/>
          <w:sz w:val="20"/>
          <w:szCs w:val="20"/>
          <w:lang w:val="en-US"/>
        </w:rPr>
        <w:t xml:space="preserve"> </w:t>
      </w:r>
      <w:r w:rsidR="00F54EEA">
        <w:rPr>
          <w:rFonts w:ascii="Arial" w:hAnsi="Arial"/>
          <w:sz w:val="20"/>
          <w:szCs w:val="20"/>
          <w:lang w:val="en-US"/>
        </w:rPr>
        <w:t xml:space="preserve">fields </w:t>
      </w:r>
      <w:r w:rsidR="00172A4E">
        <w:rPr>
          <w:rFonts w:ascii="Arial" w:hAnsi="Arial"/>
          <w:sz w:val="20"/>
          <w:szCs w:val="20"/>
          <w:lang w:val="en-US"/>
        </w:rPr>
        <w:t xml:space="preserve">applicable </w:t>
      </w:r>
      <w:r w:rsidR="00F54EEA">
        <w:rPr>
          <w:rFonts w:ascii="Arial" w:hAnsi="Arial"/>
          <w:sz w:val="20"/>
          <w:szCs w:val="20"/>
          <w:lang w:val="en-US"/>
        </w:rPr>
        <w:t xml:space="preserve">to NR-DC within </w:t>
      </w:r>
      <w:r w:rsidR="00437503" w:rsidRPr="00437503">
        <w:rPr>
          <w:rFonts w:ascii="Arial" w:hAnsi="Arial"/>
          <w:sz w:val="20"/>
          <w:szCs w:val="20"/>
          <w:lang w:val="en-US"/>
        </w:rPr>
        <w:t>CA-ParametersNRDC</w:t>
      </w:r>
      <w:r w:rsidR="00A06D57">
        <w:rPr>
          <w:rFonts w:ascii="Arial" w:hAnsi="Arial"/>
          <w:sz w:val="20"/>
          <w:szCs w:val="20"/>
          <w:lang w:val="en-US"/>
        </w:rPr>
        <w:t xml:space="preserve"> and its extensions</w:t>
      </w:r>
      <w:r w:rsidR="007420F1">
        <w:rPr>
          <w:rFonts w:ascii="Arial" w:hAnsi="Arial"/>
          <w:sz w:val="20"/>
          <w:szCs w:val="20"/>
          <w:lang w:val="en-US"/>
        </w:rPr>
        <w:t>;</w:t>
      </w:r>
    </w:p>
    <w:p w14:paraId="2E8B3417" w14:textId="34296C77" w:rsidR="00B3673C" w:rsidRDefault="00B3673C" w:rsidP="000D235B">
      <w:pPr>
        <w:spacing w:after="0"/>
        <w:jc w:val="both"/>
        <w:rPr>
          <w:rFonts w:ascii="Arial" w:hAnsi="Arial"/>
        </w:rPr>
      </w:pPr>
    </w:p>
    <w:p w14:paraId="0C79441F" w14:textId="5A067787" w:rsidR="00AF2F22" w:rsidRDefault="009820EF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>H</w:t>
      </w:r>
      <w:r w:rsidR="00134F41">
        <w:rPr>
          <w:rFonts w:ascii="Arial" w:hAnsi="Arial"/>
        </w:rPr>
        <w:t xml:space="preserve">owever, 1) generates a problem when further extensions are added for </w:t>
      </w:r>
      <w:r w:rsidR="006612F9">
        <w:rPr>
          <w:rFonts w:ascii="Arial" w:hAnsi="Arial"/>
        </w:rPr>
        <w:t xml:space="preserve">CA parameters. </w:t>
      </w:r>
      <w:r w:rsidR="0044449E">
        <w:rPr>
          <w:rFonts w:ascii="Arial" w:hAnsi="Arial"/>
        </w:rPr>
        <w:t xml:space="preserve">As an example, let’s consider that </w:t>
      </w:r>
      <w:r w:rsidR="00F208C7">
        <w:rPr>
          <w:rFonts w:ascii="Arial" w:hAnsi="Arial"/>
        </w:rPr>
        <w:t xml:space="preserve">a legacy </w:t>
      </w:r>
      <w:r w:rsidR="009F11CC">
        <w:rPr>
          <w:rFonts w:ascii="Arial" w:hAnsi="Arial"/>
        </w:rPr>
        <w:t xml:space="preserve">gNB </w:t>
      </w:r>
      <w:r w:rsidR="00AF2F22">
        <w:rPr>
          <w:rFonts w:ascii="Arial" w:hAnsi="Arial"/>
        </w:rPr>
        <w:t>understands all the current defined Rel-15 fields below:</w:t>
      </w:r>
    </w:p>
    <w:p w14:paraId="1329D23D" w14:textId="77777777" w:rsidR="00AF2F22" w:rsidRDefault="00AF2F22" w:rsidP="000D235B">
      <w:pPr>
        <w:spacing w:after="0"/>
        <w:jc w:val="both"/>
        <w:rPr>
          <w:rFonts w:ascii="Arial" w:hAnsi="Arial"/>
        </w:rPr>
      </w:pPr>
    </w:p>
    <w:p w14:paraId="30EB839E" w14:textId="77777777" w:rsidR="002A7861" w:rsidRPr="002A02A7" w:rsidRDefault="002A7861" w:rsidP="002A7861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CA-ParametersNRDC ::=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</w:t>
      </w:r>
      <w:r>
        <w:t xml:space="preserve">    </w:t>
      </w:r>
      <w:r w:rsidRPr="002A02A7">
        <w:rPr>
          <w:rFonts w:eastAsiaTheme="minorEastAsia"/>
          <w:color w:val="993366"/>
        </w:rPr>
        <w:t xml:space="preserve"> SEQUENCE</w:t>
      </w:r>
      <w:r w:rsidRPr="002A02A7">
        <w:rPr>
          <w:rFonts w:eastAsiaTheme="minorEastAsia"/>
        </w:rPr>
        <w:t xml:space="preserve"> {</w:t>
      </w:r>
    </w:p>
    <w:p w14:paraId="56251D1D" w14:textId="77777777" w:rsidR="002A7861" w:rsidRPr="002A02A7" w:rsidRDefault="002A7861" w:rsidP="002A7861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</w:t>
      </w:r>
      <w:r>
        <w:t xml:space="preserve">                       </w:t>
      </w:r>
      <w:r w:rsidRPr="002A02A7">
        <w:rPr>
          <w:rFonts w:eastAsiaTheme="minorEastAsia"/>
        </w:rPr>
        <w:t>CA-ParametersNR</w:t>
      </w:r>
      <w:r>
        <w:t xml:space="preserve">      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68DABDC5" w14:textId="77777777" w:rsidR="002A7861" w:rsidRPr="002A02A7" w:rsidRDefault="002A7861" w:rsidP="002A7861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ca-ParametersNR-ForDC-v1540</w:t>
      </w:r>
      <w:r>
        <w:t xml:space="preserve">                 </w:t>
      </w:r>
      <w:r w:rsidRPr="002A02A7">
        <w:rPr>
          <w:rFonts w:eastAsiaTheme="minorEastAsia"/>
        </w:rPr>
        <w:t>CA-ParametersNR-v1540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2AAF1F69" w14:textId="77777777" w:rsidR="002A7861" w:rsidRPr="002A02A7" w:rsidRDefault="002A7861" w:rsidP="002A7861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ca-ParametersNR-ForDC-v1550</w:t>
      </w:r>
      <w:r>
        <w:t xml:space="preserve">                 </w:t>
      </w:r>
      <w:r w:rsidRPr="002A02A7">
        <w:rPr>
          <w:rFonts w:eastAsiaTheme="minorEastAsia"/>
        </w:rPr>
        <w:t>CA-ParametersNR-v1550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1B54C7C1" w14:textId="77777777" w:rsidR="002A7861" w:rsidRPr="002A02A7" w:rsidRDefault="002A7861" w:rsidP="002A7861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ca-ParametersNR-ForDC-v1560</w:t>
      </w:r>
      <w:r>
        <w:t xml:space="preserve">                 </w:t>
      </w:r>
      <w:r w:rsidRPr="002A02A7">
        <w:rPr>
          <w:rFonts w:eastAsiaTheme="minorEastAsia"/>
        </w:rPr>
        <w:t>CA-ParametersNR-v1560</w:t>
      </w:r>
      <w:r>
        <w:t xml:space="preserve">                        </w:t>
      </w:r>
      <w:r w:rsidRPr="002A02A7">
        <w:rPr>
          <w:rFonts w:eastAsiaTheme="minorEastAsia"/>
          <w:color w:val="993366"/>
        </w:rPr>
        <w:t>OPTIONAL</w:t>
      </w:r>
      <w:r w:rsidRPr="002A02A7">
        <w:rPr>
          <w:rFonts w:eastAsiaTheme="minorEastAsia"/>
        </w:rPr>
        <w:t>,</w:t>
      </w:r>
    </w:p>
    <w:p w14:paraId="1E7FEAF7" w14:textId="77777777" w:rsidR="002A7861" w:rsidRPr="002A02A7" w:rsidRDefault="002A7861" w:rsidP="002A7861">
      <w:pPr>
        <w:pStyle w:val="PL"/>
        <w:rPr>
          <w:rFonts w:eastAsiaTheme="minorEastAsia"/>
        </w:rPr>
      </w:pPr>
      <w:r>
        <w:t xml:space="preserve">    </w:t>
      </w:r>
      <w:r w:rsidRPr="002A02A7">
        <w:rPr>
          <w:rFonts w:eastAsiaTheme="minorEastAsia"/>
        </w:rPr>
        <w:t xml:space="preserve"> featureSetCombinationDC</w:t>
      </w:r>
      <w:r>
        <w:t xml:space="preserve">                     </w:t>
      </w:r>
      <w:r w:rsidRPr="002A02A7">
        <w:rPr>
          <w:rFonts w:eastAsiaTheme="minorEastAsia"/>
        </w:rPr>
        <w:t>FeatureSetCombinationId</w:t>
      </w:r>
      <w:r>
        <w:t xml:space="preserve">                      </w:t>
      </w:r>
      <w:r w:rsidRPr="002A02A7">
        <w:rPr>
          <w:rFonts w:eastAsiaTheme="minorEastAsia"/>
          <w:color w:val="993366"/>
        </w:rPr>
        <w:t>OPTIONAL</w:t>
      </w:r>
    </w:p>
    <w:p w14:paraId="2C65D3E2" w14:textId="77777777" w:rsidR="002A7861" w:rsidRPr="002A02A7" w:rsidRDefault="002A7861" w:rsidP="002A7861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}</w:t>
      </w:r>
    </w:p>
    <w:p w14:paraId="597E49E2" w14:textId="77777777" w:rsidR="002A7861" w:rsidRPr="002A02A7" w:rsidRDefault="002A7861" w:rsidP="002A7861">
      <w:pPr>
        <w:pStyle w:val="PL"/>
        <w:rPr>
          <w:rFonts w:eastAsiaTheme="minorEastAsia"/>
        </w:rPr>
      </w:pPr>
    </w:p>
    <w:p w14:paraId="4B794965" w14:textId="535E9940" w:rsidR="00AF2F22" w:rsidRDefault="00AF2F22" w:rsidP="000D235B">
      <w:pPr>
        <w:spacing w:after="0"/>
        <w:jc w:val="both"/>
        <w:rPr>
          <w:rFonts w:ascii="Arial" w:hAnsi="Arial"/>
        </w:rPr>
      </w:pPr>
    </w:p>
    <w:p w14:paraId="4252C3C8" w14:textId="77777777" w:rsidR="005F5E00" w:rsidRDefault="00487EF1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 xml:space="preserve">While a Rel-16 UE does not support any of the </w:t>
      </w:r>
      <w:r w:rsidR="005F5E00">
        <w:rPr>
          <w:rFonts w:ascii="Arial" w:hAnsi="Arial"/>
        </w:rPr>
        <w:t>Rel-15 features above for NR-DC case. It does support, however, the Rel-16 extension below:</w:t>
      </w:r>
    </w:p>
    <w:p w14:paraId="71C54363" w14:textId="77777777" w:rsidR="003F46B1" w:rsidRPr="002A02A7" w:rsidRDefault="003F46B1" w:rsidP="003F46B1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 xml:space="preserve">CA-ParametersNRDC-v1610 ::= </w:t>
      </w:r>
      <w:r w:rsidRPr="002A02A7">
        <w:rPr>
          <w:rFonts w:eastAsiaTheme="minorEastAsia"/>
          <w:color w:val="993366"/>
        </w:rPr>
        <w:t>SEQUENCE</w:t>
      </w:r>
      <w:r w:rsidRPr="002A02A7">
        <w:rPr>
          <w:rFonts w:eastAsiaTheme="minorEastAsia"/>
        </w:rPr>
        <w:t xml:space="preserve"> {</w:t>
      </w:r>
    </w:p>
    <w:p w14:paraId="37B71A36" w14:textId="77777777" w:rsidR="003F46B1" w:rsidRPr="00E621CD" w:rsidRDefault="003F46B1" w:rsidP="003F46B1">
      <w:pPr>
        <w:pStyle w:val="PL"/>
        <w:rPr>
          <w:rFonts w:eastAsiaTheme="minorEastAsia"/>
          <w:color w:val="808080"/>
        </w:rPr>
      </w:pPr>
      <w:r w:rsidRPr="002A02A7">
        <w:t xml:space="preserve">    </w:t>
      </w:r>
      <w:r w:rsidRPr="00E621CD">
        <w:rPr>
          <w:rFonts w:eastAsiaTheme="minorEastAsia"/>
          <w:color w:val="808080"/>
        </w:rPr>
        <w:t xml:space="preserve">-- R1 18-1: </w:t>
      </w:r>
      <w:r w:rsidRPr="00E621CD">
        <w:rPr>
          <w:color w:val="808080"/>
        </w:rPr>
        <w:t>Semi-static power sharing mode1 between MCG and SCG cells of same FR for NR dual connectivity</w:t>
      </w:r>
    </w:p>
    <w:p w14:paraId="06755D2B" w14:textId="77777777" w:rsidR="003F46B1" w:rsidRPr="002A02A7" w:rsidRDefault="003F46B1" w:rsidP="003F46B1">
      <w:pPr>
        <w:pStyle w:val="PL"/>
      </w:pPr>
      <w:r w:rsidRPr="002A02A7">
        <w:t xml:space="preserve">    intraFR-NR-DC-PwrSharingMode1-r16        </w:t>
      </w:r>
      <w:r w:rsidRPr="002A02A7">
        <w:rPr>
          <w:color w:val="993366"/>
        </w:rPr>
        <w:t>ENUMERATED</w:t>
      </w:r>
      <w:r w:rsidRPr="002A02A7">
        <w:t xml:space="preserve"> {supported}         </w:t>
      </w:r>
      <w:r w:rsidRPr="002A02A7">
        <w:rPr>
          <w:color w:val="993366"/>
        </w:rPr>
        <w:t>OPTIONAL</w:t>
      </w:r>
      <w:r w:rsidRPr="002A02A7">
        <w:t>,</w:t>
      </w:r>
    </w:p>
    <w:p w14:paraId="5F83DC0A" w14:textId="77777777" w:rsidR="003F46B1" w:rsidRPr="00E621CD" w:rsidRDefault="003F46B1" w:rsidP="003F46B1">
      <w:pPr>
        <w:pStyle w:val="PL"/>
        <w:rPr>
          <w:color w:val="808080"/>
        </w:rPr>
      </w:pPr>
      <w:r w:rsidRPr="002A02A7">
        <w:t xml:space="preserve">    </w:t>
      </w:r>
      <w:r w:rsidRPr="00E621CD">
        <w:rPr>
          <w:color w:val="808080"/>
        </w:rPr>
        <w:t>-- R1 18-1a: Semi-static power sharing mode 2 between MCG and SCG cells of same FR for NR dual connectivity</w:t>
      </w:r>
    </w:p>
    <w:p w14:paraId="609D45EB" w14:textId="77777777" w:rsidR="003F46B1" w:rsidRPr="002A02A7" w:rsidRDefault="003F46B1" w:rsidP="003F46B1">
      <w:pPr>
        <w:pStyle w:val="PL"/>
      </w:pPr>
      <w:r w:rsidRPr="002A02A7">
        <w:t xml:space="preserve">    intraFR-NR-DC-PwrSharingMode2-r16        </w:t>
      </w:r>
      <w:r w:rsidRPr="002A02A7">
        <w:rPr>
          <w:color w:val="993366"/>
        </w:rPr>
        <w:t>ENUMERATED</w:t>
      </w:r>
      <w:r w:rsidRPr="002A02A7">
        <w:t xml:space="preserve"> {supported}         </w:t>
      </w:r>
      <w:r w:rsidRPr="002A02A7">
        <w:rPr>
          <w:color w:val="993366"/>
        </w:rPr>
        <w:t>OPTIONAL</w:t>
      </w:r>
      <w:r w:rsidRPr="002A02A7">
        <w:t>,</w:t>
      </w:r>
    </w:p>
    <w:p w14:paraId="0C9043DB" w14:textId="77777777" w:rsidR="003F46B1" w:rsidRPr="00E621CD" w:rsidRDefault="003F46B1" w:rsidP="003F46B1">
      <w:pPr>
        <w:pStyle w:val="PL"/>
        <w:rPr>
          <w:color w:val="808080"/>
        </w:rPr>
      </w:pPr>
      <w:r w:rsidRPr="002A02A7">
        <w:t xml:space="preserve">    </w:t>
      </w:r>
      <w:r w:rsidRPr="00E621CD">
        <w:rPr>
          <w:color w:val="808080"/>
        </w:rPr>
        <w:t>-- R1 18-1b: Dynamic power sharing between MCG and SCG cells of same FR for NR dual connectivity</w:t>
      </w:r>
    </w:p>
    <w:p w14:paraId="1587E93A" w14:textId="77777777" w:rsidR="003F46B1" w:rsidRPr="002A02A7" w:rsidRDefault="003F46B1" w:rsidP="003F46B1">
      <w:pPr>
        <w:pStyle w:val="PL"/>
      </w:pPr>
      <w:r w:rsidRPr="002A02A7">
        <w:t xml:space="preserve">    intraFR-NR-DC-DynamicPwrSharing-r16      </w:t>
      </w:r>
      <w:r w:rsidRPr="002A02A7">
        <w:rPr>
          <w:color w:val="993366"/>
        </w:rPr>
        <w:t>ENUMERATED</w:t>
      </w:r>
      <w:r w:rsidRPr="002A02A7">
        <w:t xml:space="preserve"> {short, long}       </w:t>
      </w:r>
      <w:r w:rsidRPr="002A02A7">
        <w:rPr>
          <w:color w:val="993366"/>
        </w:rPr>
        <w:t>OPTIONAL</w:t>
      </w:r>
    </w:p>
    <w:p w14:paraId="1A0B002F" w14:textId="77777777" w:rsidR="003F46B1" w:rsidRPr="002A02A7" w:rsidRDefault="003F46B1" w:rsidP="003F46B1">
      <w:pPr>
        <w:pStyle w:val="PL"/>
        <w:rPr>
          <w:rFonts w:eastAsiaTheme="minorEastAsia"/>
        </w:rPr>
      </w:pPr>
      <w:r w:rsidRPr="002A02A7">
        <w:rPr>
          <w:rFonts w:eastAsiaTheme="minorEastAsia"/>
        </w:rPr>
        <w:t>}</w:t>
      </w:r>
    </w:p>
    <w:p w14:paraId="328DFB10" w14:textId="2E5A320E" w:rsidR="00C86DCC" w:rsidRDefault="00C86DCC" w:rsidP="000D235B">
      <w:pPr>
        <w:spacing w:after="0"/>
        <w:jc w:val="both"/>
        <w:rPr>
          <w:rFonts w:ascii="Arial" w:hAnsi="Arial"/>
        </w:rPr>
      </w:pPr>
    </w:p>
    <w:p w14:paraId="553EFD4E" w14:textId="14C68ED2" w:rsidR="00C86DCC" w:rsidRDefault="00C86DCC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Hence, when reporting its capabilities to this legacy gNB, this Rel-16 UE does not include in </w:t>
      </w:r>
      <w:r w:rsidR="00520357" w:rsidRPr="00520357">
        <w:rPr>
          <w:rFonts w:ascii="Arial" w:hAnsi="Arial"/>
        </w:rPr>
        <w:t>CA-ParametersNRDC</w:t>
      </w:r>
      <w:r w:rsidR="00520357">
        <w:rPr>
          <w:rFonts w:ascii="Arial" w:hAnsi="Arial"/>
        </w:rPr>
        <w:t xml:space="preserve"> any of the </w:t>
      </w:r>
      <w:r w:rsidR="00433FC8" w:rsidRPr="00433FC8">
        <w:rPr>
          <w:rFonts w:ascii="Arial" w:hAnsi="Arial"/>
        </w:rPr>
        <w:t>ca-ParametersNR-ForDC</w:t>
      </w:r>
      <w:r w:rsidR="00433FC8">
        <w:rPr>
          <w:rFonts w:ascii="Arial" w:hAnsi="Arial"/>
        </w:rPr>
        <w:t xml:space="preserve"> from Rel-15 (since it does not support them for NR-DC). </w:t>
      </w:r>
      <w:r w:rsidR="00232516">
        <w:rPr>
          <w:rFonts w:ascii="Arial" w:hAnsi="Arial"/>
        </w:rPr>
        <w:t xml:space="preserve">But it includes the </w:t>
      </w:r>
      <w:r w:rsidR="00007C1C">
        <w:rPr>
          <w:rFonts w:ascii="Arial" w:hAnsi="Arial"/>
        </w:rPr>
        <w:t xml:space="preserve">Rel-16 extension, </w:t>
      </w:r>
      <w:r w:rsidR="00566DF4">
        <w:rPr>
          <w:rFonts w:ascii="Arial" w:hAnsi="Arial"/>
        </w:rPr>
        <w:t>ca</w:t>
      </w:r>
      <w:r w:rsidR="00566DF4" w:rsidRPr="00566DF4">
        <w:rPr>
          <w:rFonts w:ascii="Arial" w:hAnsi="Arial"/>
        </w:rPr>
        <w:t>-ParametersNRDC-v1610</w:t>
      </w:r>
      <w:r w:rsidR="0095780E">
        <w:rPr>
          <w:rFonts w:ascii="Arial" w:hAnsi="Arial"/>
        </w:rPr>
        <w:t>, since it supports those features for NR-DC.</w:t>
      </w:r>
      <w:r w:rsidR="006E0218">
        <w:rPr>
          <w:rFonts w:ascii="Arial" w:hAnsi="Arial"/>
        </w:rPr>
        <w:t xml:space="preserve"> </w:t>
      </w:r>
    </w:p>
    <w:p w14:paraId="2061CCDB" w14:textId="0459F8BF" w:rsidR="006E0218" w:rsidRDefault="00196327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>From t</w:t>
      </w:r>
      <w:r w:rsidR="006E0218">
        <w:rPr>
          <w:rFonts w:ascii="Arial" w:hAnsi="Arial"/>
        </w:rPr>
        <w:t>he</w:t>
      </w:r>
      <w:r>
        <w:rPr>
          <w:rFonts w:ascii="Arial" w:hAnsi="Arial"/>
        </w:rPr>
        <w:t xml:space="preserve"> perspective of the</w:t>
      </w:r>
      <w:r w:rsidR="006E0218">
        <w:rPr>
          <w:rFonts w:ascii="Arial" w:hAnsi="Arial"/>
        </w:rPr>
        <w:t xml:space="preserve"> legacy gNB, </w:t>
      </w:r>
      <w:r w:rsidR="00D95F08">
        <w:rPr>
          <w:rFonts w:ascii="Arial" w:hAnsi="Arial"/>
        </w:rPr>
        <w:t>which</w:t>
      </w:r>
      <w:r w:rsidR="006E0218">
        <w:rPr>
          <w:rFonts w:ascii="Arial" w:hAnsi="Arial"/>
        </w:rPr>
        <w:t xml:space="preserve"> </w:t>
      </w:r>
      <w:r>
        <w:rPr>
          <w:rFonts w:ascii="Arial" w:hAnsi="Arial"/>
        </w:rPr>
        <w:t>does not understan</w:t>
      </w:r>
      <w:r w:rsidR="004B473E">
        <w:rPr>
          <w:rFonts w:ascii="Arial" w:hAnsi="Arial"/>
        </w:rPr>
        <w:t xml:space="preserve">d the Rel-16 extension, it will </w:t>
      </w:r>
      <w:r w:rsidR="00465E8F">
        <w:rPr>
          <w:rFonts w:ascii="Arial" w:hAnsi="Arial"/>
        </w:rPr>
        <w:t xml:space="preserve">find </w:t>
      </w:r>
      <w:r w:rsidR="00B530E7">
        <w:rPr>
          <w:rFonts w:ascii="Arial" w:hAnsi="Arial"/>
        </w:rPr>
        <w:t xml:space="preserve">the </w:t>
      </w:r>
      <w:r w:rsidR="003E298C" w:rsidRPr="003E298C">
        <w:rPr>
          <w:rFonts w:ascii="Arial" w:hAnsi="Arial"/>
        </w:rPr>
        <w:t>CA-ParametersNRDC</w:t>
      </w:r>
      <w:r w:rsidR="003E298C">
        <w:rPr>
          <w:rFonts w:ascii="Arial" w:hAnsi="Arial"/>
        </w:rPr>
        <w:t xml:space="preserve"> without any Rel-15 fields </w:t>
      </w:r>
      <w:r w:rsidR="00341234">
        <w:rPr>
          <w:rFonts w:ascii="Arial" w:hAnsi="Arial"/>
        </w:rPr>
        <w:t xml:space="preserve">for </w:t>
      </w:r>
      <w:r w:rsidR="009B162A" w:rsidRPr="00433FC8">
        <w:rPr>
          <w:rFonts w:ascii="Arial" w:hAnsi="Arial"/>
        </w:rPr>
        <w:t>ca-ParametersNR-ForDC</w:t>
      </w:r>
      <w:r w:rsidR="009B162A">
        <w:rPr>
          <w:rFonts w:ascii="Arial" w:hAnsi="Arial"/>
        </w:rPr>
        <w:t>, and will thus consider that the UE indicated that all its parameters reported for CA</w:t>
      </w:r>
      <w:r w:rsidR="00EA0030">
        <w:rPr>
          <w:rFonts w:ascii="Arial" w:hAnsi="Arial"/>
        </w:rPr>
        <w:t xml:space="preserve"> in Rel-15 in ca</w:t>
      </w:r>
      <w:r w:rsidR="00EA0030" w:rsidRPr="00A449AB">
        <w:rPr>
          <w:rFonts w:ascii="Arial" w:hAnsi="Arial"/>
        </w:rPr>
        <w:t>-ParametersNR</w:t>
      </w:r>
      <w:r w:rsidR="00EA0030">
        <w:rPr>
          <w:rFonts w:ascii="Arial" w:hAnsi="Arial"/>
        </w:rPr>
        <w:t xml:space="preserve"> are also applicable for NR-DC.</w:t>
      </w:r>
    </w:p>
    <w:p w14:paraId="0AA3991F" w14:textId="77777777" w:rsidR="00C453E2" w:rsidRDefault="00C453E2" w:rsidP="000D235B">
      <w:pPr>
        <w:spacing w:after="0"/>
        <w:jc w:val="both"/>
        <w:rPr>
          <w:rFonts w:ascii="Arial" w:hAnsi="Arial"/>
        </w:rPr>
      </w:pPr>
    </w:p>
    <w:p w14:paraId="0AA86120" w14:textId="07532ACA" w:rsidR="00C40612" w:rsidRPr="00E225D8" w:rsidRDefault="00215F6B" w:rsidP="00E225D8">
      <w:pPr>
        <w:pStyle w:val="Observation"/>
        <w:rPr>
          <w:rStyle w:val="PageNumber"/>
        </w:rPr>
      </w:pPr>
      <w:bookmarkStart w:id="1" w:name="_Toc71564910"/>
      <w:r w:rsidRPr="00E225D8">
        <w:rPr>
          <w:rStyle w:val="PageNumber"/>
        </w:rPr>
        <w:t xml:space="preserve">The current </w:t>
      </w:r>
      <w:r w:rsidR="00422B27" w:rsidRPr="00E225D8">
        <w:rPr>
          <w:rStyle w:val="PageNumber"/>
        </w:rPr>
        <w:t>interpretation of ca-ParametersNR-forDC</w:t>
      </w:r>
      <w:r w:rsidRPr="00E225D8">
        <w:rPr>
          <w:rStyle w:val="PageNumber"/>
        </w:rPr>
        <w:t xml:space="preserve"> </w:t>
      </w:r>
      <w:r w:rsidR="002D5C85" w:rsidRPr="00E225D8">
        <w:rPr>
          <w:rStyle w:val="PageNumber"/>
        </w:rPr>
        <w:t>create</w:t>
      </w:r>
      <w:r w:rsidR="00F3057A">
        <w:rPr>
          <w:rStyle w:val="PageNumber"/>
        </w:rPr>
        <w:t>s</w:t>
      </w:r>
      <w:r w:rsidR="002D5C85" w:rsidRPr="00E225D8">
        <w:rPr>
          <w:rStyle w:val="PageNumber"/>
        </w:rPr>
        <w:t xml:space="preserve"> </w:t>
      </w:r>
      <w:r w:rsidR="00F3057A">
        <w:rPr>
          <w:rStyle w:val="PageNumber"/>
        </w:rPr>
        <w:t xml:space="preserve">compatibility </w:t>
      </w:r>
      <w:r w:rsidR="002D5C85" w:rsidRPr="00E225D8">
        <w:rPr>
          <w:rStyle w:val="PageNumber"/>
        </w:rPr>
        <w:t>problem</w:t>
      </w:r>
      <w:r w:rsidR="00F3057A">
        <w:rPr>
          <w:rStyle w:val="PageNumber"/>
        </w:rPr>
        <w:t>s</w:t>
      </w:r>
      <w:r w:rsidR="002D5C85" w:rsidRPr="00E225D8">
        <w:rPr>
          <w:rStyle w:val="PageNumber"/>
        </w:rPr>
        <w:t xml:space="preserve"> between </w:t>
      </w:r>
      <w:r w:rsidR="00F3057A">
        <w:rPr>
          <w:rStyle w:val="PageNumber"/>
        </w:rPr>
        <w:t>new</w:t>
      </w:r>
      <w:r w:rsidR="009F216F" w:rsidRPr="00E225D8">
        <w:rPr>
          <w:rStyle w:val="PageNumber"/>
        </w:rPr>
        <w:t xml:space="preserve"> UEs and legacy gNBs.</w:t>
      </w:r>
      <w:bookmarkEnd w:id="1"/>
    </w:p>
    <w:p w14:paraId="0821E8E6" w14:textId="77777777" w:rsidR="00BF0EFA" w:rsidRDefault="00BF0EFA" w:rsidP="000D235B">
      <w:pPr>
        <w:spacing w:after="0"/>
        <w:jc w:val="both"/>
        <w:rPr>
          <w:rFonts w:ascii="Arial" w:hAnsi="Arial"/>
        </w:rPr>
      </w:pPr>
    </w:p>
    <w:p w14:paraId="3432DCFC" w14:textId="7718A940" w:rsidR="00B3673C" w:rsidRDefault="00B3673C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 xml:space="preserve">Hence, we think </w:t>
      </w:r>
      <w:r w:rsidR="007C2796">
        <w:rPr>
          <w:rFonts w:ascii="Arial" w:hAnsi="Arial"/>
        </w:rPr>
        <w:t>2</w:t>
      </w:r>
      <w:r>
        <w:rPr>
          <w:rFonts w:ascii="Arial" w:hAnsi="Arial"/>
        </w:rPr>
        <w:t xml:space="preserve"> options are possible to tackle this:</w:t>
      </w:r>
    </w:p>
    <w:p w14:paraId="40672FE9" w14:textId="77777777" w:rsidR="00ED2DAF" w:rsidRDefault="00ED2DAF" w:rsidP="000D235B">
      <w:pPr>
        <w:spacing w:after="0"/>
        <w:jc w:val="both"/>
        <w:rPr>
          <w:rFonts w:ascii="Arial" w:hAnsi="Arial"/>
        </w:rPr>
      </w:pPr>
    </w:p>
    <w:p w14:paraId="169535DD" w14:textId="667D860B" w:rsidR="00773E9E" w:rsidRDefault="001A0361" w:rsidP="000D235B">
      <w:pPr>
        <w:spacing w:after="0"/>
        <w:jc w:val="both"/>
        <w:rPr>
          <w:rFonts w:ascii="Arial" w:hAnsi="Arial"/>
        </w:rPr>
      </w:pPr>
      <w:r w:rsidRPr="009820EF">
        <w:rPr>
          <w:rFonts w:ascii="Arial" w:hAnsi="Arial"/>
          <w:b/>
        </w:rPr>
        <w:t>Option 1</w:t>
      </w:r>
      <w:r w:rsidR="00EE7BD5">
        <w:rPr>
          <w:rFonts w:ascii="Arial" w:hAnsi="Arial"/>
        </w:rPr>
        <w:t>:</w:t>
      </w:r>
      <w:r>
        <w:rPr>
          <w:rFonts w:ascii="Arial" w:hAnsi="Arial"/>
        </w:rPr>
        <w:t xml:space="preserve"> </w:t>
      </w:r>
      <w:r w:rsidR="00697DD9">
        <w:rPr>
          <w:rFonts w:ascii="Arial" w:hAnsi="Arial"/>
        </w:rPr>
        <w:t>Each extension to CA parameters for NR-DC</w:t>
      </w:r>
      <w:r w:rsidR="00865A52">
        <w:rPr>
          <w:rFonts w:ascii="Arial" w:hAnsi="Arial"/>
        </w:rPr>
        <w:t xml:space="preserve"> is handled independently.</w:t>
      </w:r>
      <w:r w:rsidR="00697DD9">
        <w:rPr>
          <w:rFonts w:ascii="Arial" w:hAnsi="Arial"/>
        </w:rPr>
        <w:t xml:space="preserve"> </w:t>
      </w:r>
      <w:r w:rsidR="00773E9E">
        <w:rPr>
          <w:rFonts w:ascii="Arial" w:hAnsi="Arial"/>
        </w:rPr>
        <w:t xml:space="preserve">If the UE supports a feature in CA but not in NR-DC, it </w:t>
      </w:r>
      <w:r w:rsidR="006F69F4">
        <w:rPr>
          <w:rFonts w:ascii="Arial" w:hAnsi="Arial"/>
        </w:rPr>
        <w:t>shall</w:t>
      </w:r>
      <w:r w:rsidR="00773E9E">
        <w:rPr>
          <w:rFonts w:ascii="Arial" w:hAnsi="Arial"/>
        </w:rPr>
        <w:t xml:space="preserve"> include the </w:t>
      </w:r>
      <w:r w:rsidR="00EE7BD5">
        <w:rPr>
          <w:rFonts w:ascii="Arial" w:hAnsi="Arial"/>
        </w:rPr>
        <w:t xml:space="preserve">parent </w:t>
      </w:r>
      <w:r w:rsidR="00EE7BD5" w:rsidRPr="00EE7BD5">
        <w:rPr>
          <w:rFonts w:ascii="Arial" w:hAnsi="Arial"/>
        </w:rPr>
        <w:t>ca-ParametersNR-ForDC(-vXXXX)</w:t>
      </w:r>
      <w:r w:rsidR="006F69F4">
        <w:rPr>
          <w:rFonts w:ascii="Arial" w:hAnsi="Arial"/>
        </w:rPr>
        <w:t xml:space="preserve"> but </w:t>
      </w:r>
      <w:r w:rsidR="00EE7BD5">
        <w:rPr>
          <w:rFonts w:ascii="Arial" w:hAnsi="Arial"/>
        </w:rPr>
        <w:t xml:space="preserve">omit the capability parameter of </w:t>
      </w:r>
      <w:r w:rsidR="00A14946">
        <w:rPr>
          <w:rFonts w:ascii="Arial" w:hAnsi="Arial"/>
        </w:rPr>
        <w:t xml:space="preserve">the </w:t>
      </w:r>
      <w:r w:rsidR="006F69F4">
        <w:rPr>
          <w:rFonts w:ascii="Arial" w:hAnsi="Arial"/>
        </w:rPr>
        <w:t>f</w:t>
      </w:r>
      <w:r w:rsidR="00A14946">
        <w:rPr>
          <w:rFonts w:ascii="Arial" w:hAnsi="Arial"/>
        </w:rPr>
        <w:t>eature</w:t>
      </w:r>
      <w:r w:rsidR="006F69F4">
        <w:rPr>
          <w:rFonts w:ascii="Arial" w:hAnsi="Arial"/>
        </w:rPr>
        <w:t xml:space="preserve"> therein</w:t>
      </w:r>
      <w:r w:rsidR="00773E9E">
        <w:rPr>
          <w:rFonts w:ascii="Arial" w:hAnsi="Arial"/>
        </w:rPr>
        <w:t xml:space="preserve">. </w:t>
      </w:r>
    </w:p>
    <w:p w14:paraId="3A1626BB" w14:textId="77777777" w:rsidR="00773E9E" w:rsidRDefault="00773E9E" w:rsidP="000D235B">
      <w:pPr>
        <w:spacing w:after="0"/>
        <w:jc w:val="both"/>
        <w:rPr>
          <w:rFonts w:ascii="Arial" w:hAnsi="Arial"/>
        </w:rPr>
      </w:pPr>
    </w:p>
    <w:p w14:paraId="175BB556" w14:textId="77777777" w:rsidR="00E973C7" w:rsidRDefault="00F04E97" w:rsidP="00DA1E8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>For instance</w:t>
      </w:r>
      <w:r w:rsidR="00A17521">
        <w:rPr>
          <w:rFonts w:ascii="Arial" w:hAnsi="Arial"/>
        </w:rPr>
        <w:t>, if the UE included ca</w:t>
      </w:r>
      <w:r w:rsidR="00A17521" w:rsidRPr="00A449AB">
        <w:rPr>
          <w:rFonts w:ascii="Arial" w:hAnsi="Arial"/>
        </w:rPr>
        <w:t>-ParametersNR-v1540</w:t>
      </w:r>
      <w:r w:rsidR="00A17521">
        <w:rPr>
          <w:rFonts w:ascii="Arial" w:hAnsi="Arial"/>
        </w:rPr>
        <w:t xml:space="preserve"> branch and it also supports those features for NR-DC, it should omit </w:t>
      </w:r>
      <w:r w:rsidR="00A17521" w:rsidRPr="00985516">
        <w:rPr>
          <w:rFonts w:ascii="Arial" w:hAnsi="Arial"/>
        </w:rPr>
        <w:t>ca-ParametersNR-ForDC</w:t>
      </w:r>
      <w:r w:rsidR="00A17521" w:rsidRPr="00A449AB">
        <w:rPr>
          <w:rFonts w:ascii="Arial" w:hAnsi="Arial"/>
        </w:rPr>
        <w:t>-v1540</w:t>
      </w:r>
      <w:r w:rsidR="00A17521">
        <w:rPr>
          <w:rFonts w:ascii="Arial" w:hAnsi="Arial"/>
        </w:rPr>
        <w:t>, since the UE capabilities reported in ca</w:t>
      </w:r>
      <w:r w:rsidR="00A17521" w:rsidRPr="00A449AB">
        <w:rPr>
          <w:rFonts w:ascii="Arial" w:hAnsi="Arial"/>
        </w:rPr>
        <w:t>-ParametersNR-v1540</w:t>
      </w:r>
      <w:r w:rsidR="00A17521">
        <w:rPr>
          <w:rFonts w:ascii="Arial" w:hAnsi="Arial"/>
        </w:rPr>
        <w:t xml:space="preserve"> shall be inherited to NR-DC as well. If the UE, however, included </w:t>
      </w:r>
      <w:r w:rsidR="00A17521" w:rsidRPr="00985516">
        <w:rPr>
          <w:rFonts w:ascii="Arial" w:hAnsi="Arial"/>
        </w:rPr>
        <w:t>ca-ParametersNR</w:t>
      </w:r>
      <w:r w:rsidR="00A17521">
        <w:rPr>
          <w:rFonts w:ascii="Arial" w:hAnsi="Arial"/>
        </w:rPr>
        <w:t xml:space="preserve"> containing </w:t>
      </w:r>
      <w:r w:rsidR="00A17521" w:rsidRPr="00985516">
        <w:rPr>
          <w:rFonts w:ascii="Arial" w:hAnsi="Arial"/>
        </w:rPr>
        <w:t>parallelTxSRS-PUCCH-PUSCH</w:t>
      </w:r>
      <w:r w:rsidR="00A17521">
        <w:rPr>
          <w:rFonts w:ascii="Arial" w:hAnsi="Arial"/>
        </w:rPr>
        <w:t xml:space="preserve">, but it does not support </w:t>
      </w:r>
      <w:r w:rsidR="00A17521" w:rsidRPr="00985516">
        <w:rPr>
          <w:rFonts w:ascii="Arial" w:hAnsi="Arial"/>
        </w:rPr>
        <w:t>parallelTxSRS-PUCCH-PUSCH</w:t>
      </w:r>
      <w:r w:rsidR="00A17521">
        <w:rPr>
          <w:rFonts w:ascii="Arial" w:hAnsi="Arial"/>
        </w:rPr>
        <w:t xml:space="preserve"> for NR-DC, it would still have to report </w:t>
      </w:r>
      <w:r w:rsidR="00A17521" w:rsidRPr="00985516">
        <w:rPr>
          <w:rFonts w:ascii="Arial" w:hAnsi="Arial"/>
        </w:rPr>
        <w:t>ca-ParametersNR-ForDC</w:t>
      </w:r>
      <w:r w:rsidR="00A17521">
        <w:rPr>
          <w:rFonts w:ascii="Arial" w:hAnsi="Arial"/>
        </w:rPr>
        <w:t xml:space="preserve">, but without including </w:t>
      </w:r>
      <w:r w:rsidR="00A17521" w:rsidRPr="00985516">
        <w:rPr>
          <w:rFonts w:ascii="Arial" w:hAnsi="Arial"/>
        </w:rPr>
        <w:t>parallelTxSRS-PUCCH-PUSCH</w:t>
      </w:r>
      <w:r w:rsidR="00A17521">
        <w:rPr>
          <w:rFonts w:ascii="Arial" w:hAnsi="Arial"/>
        </w:rPr>
        <w:t xml:space="preserve"> therein. </w:t>
      </w:r>
    </w:p>
    <w:p w14:paraId="5790718C" w14:textId="77777777" w:rsidR="00E973C7" w:rsidRDefault="00E973C7" w:rsidP="00DA1E8B">
      <w:pPr>
        <w:spacing w:after="0"/>
        <w:jc w:val="both"/>
        <w:rPr>
          <w:rFonts w:ascii="Arial" w:hAnsi="Arial"/>
        </w:rPr>
      </w:pPr>
    </w:p>
    <w:p w14:paraId="4FFDD2D7" w14:textId="753E12DC" w:rsidR="00A17521" w:rsidRDefault="00370DFB" w:rsidP="00DA1E8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 xml:space="preserve">In other words, </w:t>
      </w:r>
      <w:r w:rsidR="00D7165C">
        <w:rPr>
          <w:rFonts w:ascii="Arial" w:hAnsi="Arial"/>
        </w:rPr>
        <w:t>t</w:t>
      </w:r>
      <w:r w:rsidR="00D7165C" w:rsidRPr="00DA1E8B">
        <w:rPr>
          <w:rFonts w:ascii="Arial" w:hAnsi="Arial"/>
        </w:rPr>
        <w:t xml:space="preserve">he NR-DC capability is either coming fully from ca-ParametersNR-ForDC(-vXXXX) or fully from ca-ParametersNR(-vXXXX), and not from both these IE </w:t>
      </w:r>
      <w:r w:rsidR="00095020">
        <w:rPr>
          <w:rFonts w:ascii="Arial" w:hAnsi="Arial"/>
        </w:rPr>
        <w:t>“</w:t>
      </w:r>
      <w:r w:rsidR="00D7165C" w:rsidRPr="00DA1E8B">
        <w:rPr>
          <w:rFonts w:ascii="Arial" w:hAnsi="Arial"/>
        </w:rPr>
        <w:t>groups</w:t>
      </w:r>
      <w:r w:rsidR="00095020">
        <w:rPr>
          <w:rFonts w:ascii="Arial" w:hAnsi="Arial"/>
        </w:rPr>
        <w:t>”</w:t>
      </w:r>
      <w:r w:rsidR="00D7165C">
        <w:rPr>
          <w:rFonts w:ascii="Arial" w:hAnsi="Arial"/>
        </w:rPr>
        <w:t xml:space="preserve">. </w:t>
      </w:r>
      <w:r w:rsidR="00D73D55" w:rsidRPr="00DA1E8B">
        <w:rPr>
          <w:rFonts w:ascii="Arial" w:hAnsi="Arial"/>
        </w:rPr>
        <w:t>If ca-ParametersNR-ForDC(-vXXXX) is absent, ca-ParametersNR(-vXXXX) is valid also for NR-DC</w:t>
      </w:r>
      <w:r w:rsidR="00D73D55">
        <w:rPr>
          <w:rFonts w:ascii="Arial" w:hAnsi="Arial"/>
        </w:rPr>
        <w:t xml:space="preserve">. </w:t>
      </w:r>
      <w:r w:rsidR="00D7165C">
        <w:rPr>
          <w:rFonts w:ascii="Arial" w:hAnsi="Arial"/>
        </w:rPr>
        <w:t>I</w:t>
      </w:r>
      <w:r w:rsidR="00DA1E8B" w:rsidRPr="00DA1E8B">
        <w:rPr>
          <w:rFonts w:ascii="Arial" w:hAnsi="Arial"/>
        </w:rPr>
        <w:t xml:space="preserve">f </w:t>
      </w:r>
      <w:r w:rsidR="00D73D55">
        <w:rPr>
          <w:rFonts w:ascii="Arial" w:hAnsi="Arial"/>
        </w:rPr>
        <w:t xml:space="preserve">the </w:t>
      </w:r>
      <w:r w:rsidR="00DA1E8B" w:rsidRPr="00DA1E8B">
        <w:rPr>
          <w:rFonts w:ascii="Arial" w:hAnsi="Arial"/>
        </w:rPr>
        <w:t>UE includes ca-ParametersNR-ForDC(-vXXXX), and an IE under ca-ParametersNR-ForDC(-vXXXX) is absent, the capability IE shall be considered absent for NR-DC even if it is present in ca-ParametersNR(-vXXXX)</w:t>
      </w:r>
      <w:r w:rsidR="008946F3">
        <w:rPr>
          <w:rFonts w:ascii="Arial" w:hAnsi="Arial"/>
        </w:rPr>
        <w:t>.</w:t>
      </w:r>
      <w:r w:rsidR="00DA1E8B" w:rsidRPr="00DA1E8B">
        <w:rPr>
          <w:rFonts w:ascii="Arial" w:hAnsi="Arial"/>
        </w:rPr>
        <w:t xml:space="preserve"> If ca-ParametersNR-ForDC(-vXXXX) is present but empty, none of the capabilities under CA-ParametersNR(-vXXXX) are supported</w:t>
      </w:r>
      <w:r w:rsidR="006D23C2">
        <w:rPr>
          <w:rFonts w:ascii="Arial" w:hAnsi="Arial"/>
        </w:rPr>
        <w:t xml:space="preserve"> for NR-DC.</w:t>
      </w:r>
    </w:p>
    <w:p w14:paraId="63ECB7FD" w14:textId="0B5B450C" w:rsidR="008D220D" w:rsidRDefault="008D220D" w:rsidP="000D235B">
      <w:pPr>
        <w:spacing w:after="0"/>
        <w:jc w:val="both"/>
        <w:rPr>
          <w:rFonts w:ascii="Arial" w:hAnsi="Arial"/>
        </w:rPr>
      </w:pPr>
    </w:p>
    <w:p w14:paraId="54F59905" w14:textId="77777777" w:rsidR="00B31D2B" w:rsidRDefault="00B31D2B" w:rsidP="000D235B">
      <w:pPr>
        <w:spacing w:after="0"/>
        <w:jc w:val="both"/>
        <w:rPr>
          <w:rFonts w:ascii="Arial" w:hAnsi="Arial"/>
        </w:rPr>
      </w:pPr>
    </w:p>
    <w:p w14:paraId="4774928F" w14:textId="234087D2" w:rsidR="008D220D" w:rsidRDefault="008D220D" w:rsidP="000D235B">
      <w:pPr>
        <w:spacing w:after="0"/>
        <w:jc w:val="both"/>
        <w:rPr>
          <w:rFonts w:ascii="Arial" w:hAnsi="Arial"/>
        </w:rPr>
      </w:pPr>
      <w:r w:rsidRPr="009820EF">
        <w:rPr>
          <w:rFonts w:ascii="Arial" w:hAnsi="Arial"/>
          <w:b/>
        </w:rPr>
        <w:t xml:space="preserve">Option </w:t>
      </w:r>
      <w:r w:rsidR="003D703C" w:rsidRPr="009820EF">
        <w:rPr>
          <w:rFonts w:ascii="Arial" w:hAnsi="Arial"/>
          <w:b/>
        </w:rPr>
        <w:t>2</w:t>
      </w:r>
      <w:r w:rsidR="00EE7BD5">
        <w:rPr>
          <w:rFonts w:ascii="Arial" w:hAnsi="Arial"/>
        </w:rPr>
        <w:t>:</w:t>
      </w:r>
      <w:r>
        <w:rPr>
          <w:rFonts w:ascii="Arial" w:hAnsi="Arial"/>
        </w:rPr>
        <w:t xml:space="preserve"> </w:t>
      </w:r>
      <w:r w:rsidR="00DC24F0">
        <w:rPr>
          <w:rFonts w:ascii="Arial" w:hAnsi="Arial"/>
        </w:rPr>
        <w:t>The UE always report</w:t>
      </w:r>
      <w:r w:rsidR="00266C0C">
        <w:rPr>
          <w:rFonts w:ascii="Arial" w:hAnsi="Arial"/>
        </w:rPr>
        <w:t>s it</w:t>
      </w:r>
      <w:r w:rsidR="00E30E95">
        <w:rPr>
          <w:rFonts w:ascii="Arial" w:hAnsi="Arial"/>
        </w:rPr>
        <w:t>s</w:t>
      </w:r>
      <w:r w:rsidR="00266C0C">
        <w:rPr>
          <w:rFonts w:ascii="Arial" w:hAnsi="Arial"/>
        </w:rPr>
        <w:t xml:space="preserve"> supported </w:t>
      </w:r>
      <w:r w:rsidR="00071E6B">
        <w:rPr>
          <w:rFonts w:ascii="Arial" w:hAnsi="Arial"/>
        </w:rPr>
        <w:t>CA</w:t>
      </w:r>
      <w:r w:rsidR="00765DB5">
        <w:rPr>
          <w:rFonts w:ascii="Arial" w:hAnsi="Arial"/>
        </w:rPr>
        <w:t xml:space="preserve"> </w:t>
      </w:r>
      <w:r w:rsidR="00266C0C">
        <w:rPr>
          <w:rFonts w:ascii="Arial" w:hAnsi="Arial"/>
        </w:rPr>
        <w:t>feature</w:t>
      </w:r>
      <w:r w:rsidR="00E30E95">
        <w:rPr>
          <w:rFonts w:ascii="Arial" w:hAnsi="Arial"/>
        </w:rPr>
        <w:t>s</w:t>
      </w:r>
      <w:r w:rsidR="00266C0C">
        <w:rPr>
          <w:rFonts w:ascii="Arial" w:hAnsi="Arial"/>
        </w:rPr>
        <w:t xml:space="preserve"> for NR-DC within the NR-DC branch for CA parameters</w:t>
      </w:r>
      <w:r w:rsidR="00DC24F0">
        <w:rPr>
          <w:rFonts w:ascii="Arial" w:hAnsi="Arial"/>
        </w:rPr>
        <w:t>.</w:t>
      </w:r>
    </w:p>
    <w:p w14:paraId="08381643" w14:textId="0060EF4D" w:rsidR="00DC24F0" w:rsidRDefault="00DC24F0" w:rsidP="000D235B">
      <w:pPr>
        <w:spacing w:after="0"/>
        <w:jc w:val="both"/>
        <w:rPr>
          <w:rFonts w:ascii="Arial" w:hAnsi="Arial"/>
        </w:rPr>
      </w:pPr>
    </w:p>
    <w:p w14:paraId="40B13079" w14:textId="1CCA6EBD" w:rsidR="00DE58E5" w:rsidRDefault="00FF1CE7" w:rsidP="000D235B">
      <w:pPr>
        <w:spacing w:after="0"/>
        <w:jc w:val="both"/>
        <w:rPr>
          <w:rFonts w:ascii="Arial" w:hAnsi="Arial"/>
        </w:rPr>
      </w:pPr>
      <w:r>
        <w:rPr>
          <w:rFonts w:ascii="Arial" w:hAnsi="Arial"/>
        </w:rPr>
        <w:t>That implies that even in the case where the UE supports the same features for NR CA and NR-DC, the UE has to report explicitly all its supported feature</w:t>
      </w:r>
      <w:r w:rsidR="001D7F9E">
        <w:rPr>
          <w:rFonts w:ascii="Arial" w:hAnsi="Arial"/>
        </w:rPr>
        <w:t>s</w:t>
      </w:r>
      <w:r>
        <w:rPr>
          <w:rFonts w:ascii="Arial" w:hAnsi="Arial"/>
        </w:rPr>
        <w:t xml:space="preserve"> within the NR-DC branch for CA parameters (</w:t>
      </w:r>
      <w:r w:rsidR="00026364" w:rsidRPr="00985516">
        <w:rPr>
          <w:rFonts w:ascii="Arial" w:hAnsi="Arial"/>
        </w:rPr>
        <w:t>ca-ParametersNR-ForDC</w:t>
      </w:r>
      <w:r w:rsidR="00026364">
        <w:rPr>
          <w:rFonts w:ascii="Arial" w:hAnsi="Arial"/>
        </w:rPr>
        <w:t xml:space="preserve"> and its extensions</w:t>
      </w:r>
      <w:r>
        <w:rPr>
          <w:rFonts w:ascii="Arial" w:hAnsi="Arial"/>
        </w:rPr>
        <w:t>).</w:t>
      </w:r>
    </w:p>
    <w:p w14:paraId="32FD0E1B" w14:textId="77777777" w:rsidR="00DE58E5" w:rsidRDefault="00DE58E5" w:rsidP="00DE58E5">
      <w:pPr>
        <w:spacing w:after="0"/>
        <w:jc w:val="both"/>
        <w:rPr>
          <w:rFonts w:ascii="Arial" w:hAnsi="Arial"/>
        </w:rPr>
      </w:pPr>
    </w:p>
    <w:p w14:paraId="0EDBBF1A" w14:textId="2358F337" w:rsidR="005E4C26" w:rsidRPr="00962E2D" w:rsidRDefault="009820EF" w:rsidP="00962E2D">
      <w:pPr>
        <w:pStyle w:val="Proposal"/>
      </w:pPr>
      <w:bookmarkStart w:id="2" w:name="_Toc71564862"/>
      <w:bookmarkStart w:id="3" w:name="_Toc71564911"/>
      <w:r>
        <w:t>D</w:t>
      </w:r>
      <w:r w:rsidR="004D74D1">
        <w:t xml:space="preserve">iscuss </w:t>
      </w:r>
      <w:r>
        <w:t xml:space="preserve">how to correct or remove </w:t>
      </w:r>
      <w:r w:rsidR="004D74D1">
        <w:t xml:space="preserve">the </w:t>
      </w:r>
      <w:r>
        <w:t xml:space="preserve">inheritance of </w:t>
      </w:r>
      <w:r w:rsidR="00F3057A">
        <w:t>ca-P</w:t>
      </w:r>
      <w:r w:rsidR="005417DC">
        <w:t>arameters</w:t>
      </w:r>
      <w:r w:rsidR="00F3057A">
        <w:t>NR</w:t>
      </w:r>
      <w:r w:rsidR="005417DC">
        <w:t xml:space="preserve"> for NR-DC</w:t>
      </w:r>
      <w:r w:rsidR="002F5803">
        <w:t>.</w:t>
      </w:r>
      <w:bookmarkEnd w:id="2"/>
      <w:bookmarkEnd w:id="3"/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1D399C4" w14:textId="77777777" w:rsidR="00F3057A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564910" w:history="1">
        <w:r w:rsidR="00F3057A" w:rsidRPr="00DC31C5">
          <w:rPr>
            <w:rStyle w:val="Hyperlink"/>
            <w:noProof/>
          </w:rPr>
          <w:t>Observation 1</w:t>
        </w:r>
        <w:r w:rsidR="00F3057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3057A" w:rsidRPr="00DC31C5">
          <w:rPr>
            <w:rStyle w:val="Hyperlink"/>
            <w:noProof/>
          </w:rPr>
          <w:t>The current interpretation of ca-ParametersNR-forDC creates compatibility problems between new UEs and legacy gNBs.</w:t>
        </w:r>
      </w:hyperlink>
    </w:p>
    <w:p w14:paraId="03676E60" w14:textId="5DBEED83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CF49203" w14:textId="77777777" w:rsidR="00F3057A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2D92538F" w14:textId="77777777" w:rsidR="00F3057A" w:rsidRDefault="006438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71564911" w:history="1">
        <w:r w:rsidR="00F3057A" w:rsidRPr="006A200E">
          <w:rPr>
            <w:rStyle w:val="Hyperlink"/>
            <w:noProof/>
          </w:rPr>
          <w:t>Proposal 1</w:t>
        </w:r>
        <w:r w:rsidR="00F3057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F3057A" w:rsidRPr="006A200E">
          <w:rPr>
            <w:rStyle w:val="Hyperlink"/>
            <w:noProof/>
          </w:rPr>
          <w:t>Discuss how to correct or remove the inheritance of ca-ParametersNR for NR-DC.</w:t>
        </w:r>
      </w:hyperlink>
    </w:p>
    <w:p w14:paraId="38FF9E4B" w14:textId="5E5F53E3" w:rsidR="00A936B8" w:rsidRPr="003517CB" w:rsidRDefault="006E1C82" w:rsidP="005371C1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A0CBAC" w14:textId="77777777" w:rsidR="00185A3C" w:rsidRDefault="00185A3C">
      <w:r>
        <w:separator/>
      </w:r>
    </w:p>
  </w:endnote>
  <w:endnote w:type="continuationSeparator" w:id="0">
    <w:p w14:paraId="654A55F3" w14:textId="77777777" w:rsidR="00185A3C" w:rsidRDefault="00185A3C">
      <w:r>
        <w:continuationSeparator/>
      </w:r>
    </w:p>
  </w:endnote>
  <w:endnote w:type="continuationNotice" w:id="1">
    <w:p w14:paraId="22D2F78B" w14:textId="77777777" w:rsidR="00185A3C" w:rsidRDefault="00185A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7479A" w14:textId="77777777" w:rsidR="00423D63" w:rsidRDefault="00423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A3256" w14:textId="77777777" w:rsidR="00423D63" w:rsidRDefault="00423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27B37" w14:textId="77777777" w:rsidR="00423D63" w:rsidRDefault="00423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57E70" w14:textId="77777777" w:rsidR="00185A3C" w:rsidRDefault="00185A3C">
      <w:r>
        <w:separator/>
      </w:r>
    </w:p>
  </w:footnote>
  <w:footnote w:type="continuationSeparator" w:id="0">
    <w:p w14:paraId="57B1A63B" w14:textId="77777777" w:rsidR="00185A3C" w:rsidRDefault="00185A3C">
      <w:r>
        <w:continuationSeparator/>
      </w:r>
    </w:p>
  </w:footnote>
  <w:footnote w:type="continuationNotice" w:id="1">
    <w:p w14:paraId="0924F121" w14:textId="77777777" w:rsidR="00185A3C" w:rsidRDefault="00185A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7E565" w14:textId="77777777" w:rsidR="00423D63" w:rsidRDefault="00423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CE452" w14:textId="77777777" w:rsidR="00423D63" w:rsidRDefault="00423D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5FE3C" w14:textId="77777777" w:rsidR="00423D63" w:rsidRDefault="00423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84EE8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F63B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F72395"/>
    <w:multiLevelType w:val="hybridMultilevel"/>
    <w:tmpl w:val="1D8010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474F56"/>
    <w:multiLevelType w:val="hybridMultilevel"/>
    <w:tmpl w:val="71B25A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77A5938">
      <w:numFmt w:val="bullet"/>
      <w:lvlText w:val=""/>
      <w:lvlJc w:val="left"/>
      <w:pPr>
        <w:ind w:left="1440" w:hanging="360"/>
      </w:pPr>
      <w:rPr>
        <w:rFonts w:ascii="Wingdings" w:eastAsiaTheme="minorEastAsia" w:hAnsi="Wingding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060B7"/>
    <w:multiLevelType w:val="hybridMultilevel"/>
    <w:tmpl w:val="0C0C74F0"/>
    <w:lvl w:ilvl="0" w:tplc="041D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0D9A6D03"/>
    <w:multiLevelType w:val="hybridMultilevel"/>
    <w:tmpl w:val="98509C9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3E5017"/>
    <w:multiLevelType w:val="hybridMultilevel"/>
    <w:tmpl w:val="81F4D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3D72AE"/>
    <w:multiLevelType w:val="hybridMultilevel"/>
    <w:tmpl w:val="715C77DE"/>
    <w:lvl w:ilvl="0" w:tplc="3A927B3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2B3F57CA"/>
    <w:multiLevelType w:val="hybridMultilevel"/>
    <w:tmpl w:val="47E0C8BA"/>
    <w:lvl w:ilvl="0" w:tplc="041D0011">
      <w:start w:val="1"/>
      <w:numFmt w:val="decimal"/>
      <w:lvlText w:val="%1)"/>
      <w:lvlJc w:val="left"/>
      <w:pPr>
        <w:ind w:left="824" w:hanging="360"/>
      </w:pPr>
    </w:lvl>
    <w:lvl w:ilvl="1" w:tplc="041D0019" w:tentative="1">
      <w:start w:val="1"/>
      <w:numFmt w:val="lowerLetter"/>
      <w:lvlText w:val="%2."/>
      <w:lvlJc w:val="left"/>
      <w:pPr>
        <w:ind w:left="1544" w:hanging="360"/>
      </w:pPr>
    </w:lvl>
    <w:lvl w:ilvl="2" w:tplc="041D001B" w:tentative="1">
      <w:start w:val="1"/>
      <w:numFmt w:val="lowerRoman"/>
      <w:lvlText w:val="%3."/>
      <w:lvlJc w:val="right"/>
      <w:pPr>
        <w:ind w:left="2264" w:hanging="180"/>
      </w:pPr>
    </w:lvl>
    <w:lvl w:ilvl="3" w:tplc="041D000F" w:tentative="1">
      <w:start w:val="1"/>
      <w:numFmt w:val="decimal"/>
      <w:lvlText w:val="%4."/>
      <w:lvlJc w:val="left"/>
      <w:pPr>
        <w:ind w:left="2984" w:hanging="360"/>
      </w:pPr>
    </w:lvl>
    <w:lvl w:ilvl="4" w:tplc="041D0019" w:tentative="1">
      <w:start w:val="1"/>
      <w:numFmt w:val="lowerLetter"/>
      <w:lvlText w:val="%5."/>
      <w:lvlJc w:val="left"/>
      <w:pPr>
        <w:ind w:left="3704" w:hanging="360"/>
      </w:pPr>
    </w:lvl>
    <w:lvl w:ilvl="5" w:tplc="041D001B" w:tentative="1">
      <w:start w:val="1"/>
      <w:numFmt w:val="lowerRoman"/>
      <w:lvlText w:val="%6."/>
      <w:lvlJc w:val="right"/>
      <w:pPr>
        <w:ind w:left="4424" w:hanging="180"/>
      </w:pPr>
    </w:lvl>
    <w:lvl w:ilvl="6" w:tplc="041D000F" w:tentative="1">
      <w:start w:val="1"/>
      <w:numFmt w:val="decimal"/>
      <w:lvlText w:val="%7."/>
      <w:lvlJc w:val="left"/>
      <w:pPr>
        <w:ind w:left="5144" w:hanging="360"/>
      </w:pPr>
    </w:lvl>
    <w:lvl w:ilvl="7" w:tplc="041D0019" w:tentative="1">
      <w:start w:val="1"/>
      <w:numFmt w:val="lowerLetter"/>
      <w:lvlText w:val="%8."/>
      <w:lvlJc w:val="left"/>
      <w:pPr>
        <w:ind w:left="5864" w:hanging="360"/>
      </w:pPr>
    </w:lvl>
    <w:lvl w:ilvl="8" w:tplc="041D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364901"/>
    <w:multiLevelType w:val="hybridMultilevel"/>
    <w:tmpl w:val="D4B6F558"/>
    <w:lvl w:ilvl="0" w:tplc="5E14A28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2068CE"/>
    <w:multiLevelType w:val="hybridMultilevel"/>
    <w:tmpl w:val="ED2C644E"/>
    <w:lvl w:ilvl="0" w:tplc="041D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7F0A9F"/>
    <w:multiLevelType w:val="hybridMultilevel"/>
    <w:tmpl w:val="50B81D4C"/>
    <w:lvl w:ilvl="0" w:tplc="215667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3C41838"/>
    <w:multiLevelType w:val="hybridMultilevel"/>
    <w:tmpl w:val="BE42626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B53F5"/>
    <w:multiLevelType w:val="hybridMultilevel"/>
    <w:tmpl w:val="6A7EC74C"/>
    <w:lvl w:ilvl="0" w:tplc="6A6E7F62">
      <w:start w:val="3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0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19"/>
  </w:num>
  <w:num w:numId="6">
    <w:abstractNumId w:val="28"/>
  </w:num>
  <w:num w:numId="7">
    <w:abstractNumId w:val="34"/>
  </w:num>
  <w:num w:numId="8">
    <w:abstractNumId w:val="20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3"/>
  </w:num>
  <w:num w:numId="15">
    <w:abstractNumId w:val="26"/>
  </w:num>
  <w:num w:numId="16">
    <w:abstractNumId w:val="36"/>
  </w:num>
  <w:num w:numId="17">
    <w:abstractNumId w:val="11"/>
  </w:num>
  <w:num w:numId="18">
    <w:abstractNumId w:val="14"/>
  </w:num>
  <w:num w:numId="19">
    <w:abstractNumId w:val="9"/>
  </w:num>
  <w:num w:numId="20">
    <w:abstractNumId w:val="43"/>
  </w:num>
  <w:num w:numId="21">
    <w:abstractNumId w:val="21"/>
  </w:num>
  <w:num w:numId="22">
    <w:abstractNumId w:val="41"/>
  </w:num>
  <w:num w:numId="23">
    <w:abstractNumId w:val="42"/>
  </w:num>
  <w:num w:numId="24">
    <w:abstractNumId w:val="13"/>
  </w:num>
  <w:num w:numId="25">
    <w:abstractNumId w:val="30"/>
  </w:num>
  <w:num w:numId="26">
    <w:abstractNumId w:val="24"/>
  </w:num>
  <w:num w:numId="27">
    <w:abstractNumId w:val="24"/>
  </w:num>
  <w:num w:numId="28">
    <w:abstractNumId w:val="35"/>
  </w:num>
  <w:num w:numId="29">
    <w:abstractNumId w:val="15"/>
  </w:num>
  <w:num w:numId="30">
    <w:abstractNumId w:val="7"/>
  </w:num>
  <w:num w:numId="31">
    <w:abstractNumId w:val="29"/>
  </w:num>
  <w:num w:numId="32">
    <w:abstractNumId w:val="29"/>
  </w:num>
  <w:num w:numId="33">
    <w:abstractNumId w:val="37"/>
  </w:num>
  <w:num w:numId="34">
    <w:abstractNumId w:val="23"/>
  </w:num>
  <w:num w:numId="35">
    <w:abstractNumId w:val="23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2"/>
  </w:num>
  <w:num w:numId="39">
    <w:abstractNumId w:val="40"/>
  </w:num>
  <w:num w:numId="40">
    <w:abstractNumId w:val="3"/>
  </w:num>
  <w:num w:numId="41">
    <w:abstractNumId w:val="8"/>
  </w:num>
  <w:num w:numId="42">
    <w:abstractNumId w:val="27"/>
  </w:num>
  <w:num w:numId="43">
    <w:abstractNumId w:val="10"/>
  </w:num>
  <w:num w:numId="44">
    <w:abstractNumId w:val="5"/>
  </w:num>
  <w:num w:numId="45">
    <w:abstractNumId w:val="22"/>
  </w:num>
  <w:num w:numId="46">
    <w:abstractNumId w:val="6"/>
  </w:num>
  <w:num w:numId="47">
    <w:abstractNumId w:val="38"/>
  </w:num>
  <w:num w:numId="48">
    <w:abstractNumId w:val="39"/>
  </w:num>
  <w:num w:numId="4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42B8"/>
    <w:rsid w:val="00004C96"/>
    <w:rsid w:val="00004E3E"/>
    <w:rsid w:val="000052F3"/>
    <w:rsid w:val="000054AD"/>
    <w:rsid w:val="0000564C"/>
    <w:rsid w:val="000059B0"/>
    <w:rsid w:val="00006162"/>
    <w:rsid w:val="000062CB"/>
    <w:rsid w:val="00006446"/>
    <w:rsid w:val="00006896"/>
    <w:rsid w:val="00006943"/>
    <w:rsid w:val="00006A72"/>
    <w:rsid w:val="00006F93"/>
    <w:rsid w:val="00007C1C"/>
    <w:rsid w:val="00007CDC"/>
    <w:rsid w:val="00010D13"/>
    <w:rsid w:val="00011018"/>
    <w:rsid w:val="0001130E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96A"/>
    <w:rsid w:val="00025631"/>
    <w:rsid w:val="0002564D"/>
    <w:rsid w:val="00025ECA"/>
    <w:rsid w:val="00026364"/>
    <w:rsid w:val="000268C4"/>
    <w:rsid w:val="00026E63"/>
    <w:rsid w:val="000325B8"/>
    <w:rsid w:val="00032A7A"/>
    <w:rsid w:val="00032C1E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0B7"/>
    <w:rsid w:val="00046B0E"/>
    <w:rsid w:val="00047B7B"/>
    <w:rsid w:val="00050C97"/>
    <w:rsid w:val="00050EBF"/>
    <w:rsid w:val="0005167B"/>
    <w:rsid w:val="00051851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2C9"/>
    <w:rsid w:val="00065E1A"/>
    <w:rsid w:val="00066457"/>
    <w:rsid w:val="0006647B"/>
    <w:rsid w:val="00066778"/>
    <w:rsid w:val="00066CC6"/>
    <w:rsid w:val="00067201"/>
    <w:rsid w:val="00071926"/>
    <w:rsid w:val="00071A9A"/>
    <w:rsid w:val="00071E6B"/>
    <w:rsid w:val="00072989"/>
    <w:rsid w:val="00073275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4C1"/>
    <w:rsid w:val="000924F0"/>
    <w:rsid w:val="00093474"/>
    <w:rsid w:val="00094A16"/>
    <w:rsid w:val="00094BA7"/>
    <w:rsid w:val="00094D53"/>
    <w:rsid w:val="00095020"/>
    <w:rsid w:val="0009510F"/>
    <w:rsid w:val="0009532E"/>
    <w:rsid w:val="0009539E"/>
    <w:rsid w:val="000957B8"/>
    <w:rsid w:val="00095A4A"/>
    <w:rsid w:val="00096DBA"/>
    <w:rsid w:val="000A18ED"/>
    <w:rsid w:val="000A1B7B"/>
    <w:rsid w:val="000A459E"/>
    <w:rsid w:val="000A53E1"/>
    <w:rsid w:val="000A56F2"/>
    <w:rsid w:val="000A5ABB"/>
    <w:rsid w:val="000A5FF8"/>
    <w:rsid w:val="000A6D55"/>
    <w:rsid w:val="000A7459"/>
    <w:rsid w:val="000A7BF5"/>
    <w:rsid w:val="000A7C47"/>
    <w:rsid w:val="000A7C51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6FC0"/>
    <w:rsid w:val="000E04C0"/>
    <w:rsid w:val="000E0527"/>
    <w:rsid w:val="000E0C22"/>
    <w:rsid w:val="000E1389"/>
    <w:rsid w:val="000E1B49"/>
    <w:rsid w:val="000E1E88"/>
    <w:rsid w:val="000E1E92"/>
    <w:rsid w:val="000E3911"/>
    <w:rsid w:val="000E3F75"/>
    <w:rsid w:val="000E5A91"/>
    <w:rsid w:val="000E7C17"/>
    <w:rsid w:val="000E7FF9"/>
    <w:rsid w:val="000F06D6"/>
    <w:rsid w:val="000F0EB1"/>
    <w:rsid w:val="000F1106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BD0"/>
    <w:rsid w:val="00113C90"/>
    <w:rsid w:val="00113CF4"/>
    <w:rsid w:val="00113F76"/>
    <w:rsid w:val="00114F99"/>
    <w:rsid w:val="001153EA"/>
    <w:rsid w:val="00115643"/>
    <w:rsid w:val="00115A80"/>
    <w:rsid w:val="00115E03"/>
    <w:rsid w:val="0011611B"/>
    <w:rsid w:val="00116765"/>
    <w:rsid w:val="00117530"/>
    <w:rsid w:val="001219F5"/>
    <w:rsid w:val="00121A20"/>
    <w:rsid w:val="00122F1C"/>
    <w:rsid w:val="0012348A"/>
    <w:rsid w:val="0012377F"/>
    <w:rsid w:val="00124314"/>
    <w:rsid w:val="00124486"/>
    <w:rsid w:val="00124544"/>
    <w:rsid w:val="00124C55"/>
    <w:rsid w:val="0012549E"/>
    <w:rsid w:val="0012587D"/>
    <w:rsid w:val="00126059"/>
    <w:rsid w:val="00126758"/>
    <w:rsid w:val="00126B4A"/>
    <w:rsid w:val="00127763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4F41"/>
    <w:rsid w:val="00135252"/>
    <w:rsid w:val="00135DF2"/>
    <w:rsid w:val="001367D1"/>
    <w:rsid w:val="00137152"/>
    <w:rsid w:val="00137878"/>
    <w:rsid w:val="00137AB5"/>
    <w:rsid w:val="00137F0B"/>
    <w:rsid w:val="00140805"/>
    <w:rsid w:val="00140E86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696"/>
    <w:rsid w:val="00154A96"/>
    <w:rsid w:val="001551B5"/>
    <w:rsid w:val="00155CA0"/>
    <w:rsid w:val="001568BB"/>
    <w:rsid w:val="00156AF7"/>
    <w:rsid w:val="00156D0A"/>
    <w:rsid w:val="001608F0"/>
    <w:rsid w:val="0016096C"/>
    <w:rsid w:val="001625C8"/>
    <w:rsid w:val="0016386F"/>
    <w:rsid w:val="00163A3C"/>
    <w:rsid w:val="0016480C"/>
    <w:rsid w:val="00164BE8"/>
    <w:rsid w:val="001658DE"/>
    <w:rsid w:val="001659C1"/>
    <w:rsid w:val="0017011C"/>
    <w:rsid w:val="00170C52"/>
    <w:rsid w:val="00170DEC"/>
    <w:rsid w:val="001720A7"/>
    <w:rsid w:val="00172A4E"/>
    <w:rsid w:val="00173A8E"/>
    <w:rsid w:val="00174F53"/>
    <w:rsid w:val="0017502C"/>
    <w:rsid w:val="0017568F"/>
    <w:rsid w:val="0017576E"/>
    <w:rsid w:val="0017798E"/>
    <w:rsid w:val="0018143F"/>
    <w:rsid w:val="00181AB6"/>
    <w:rsid w:val="00181FF8"/>
    <w:rsid w:val="001837F0"/>
    <w:rsid w:val="00183D18"/>
    <w:rsid w:val="0018471E"/>
    <w:rsid w:val="001853F9"/>
    <w:rsid w:val="00185A3C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6327"/>
    <w:rsid w:val="0019791C"/>
    <w:rsid w:val="00197AE0"/>
    <w:rsid w:val="00197DF9"/>
    <w:rsid w:val="00197E33"/>
    <w:rsid w:val="001A0361"/>
    <w:rsid w:val="001A1987"/>
    <w:rsid w:val="001A2564"/>
    <w:rsid w:val="001A2CBD"/>
    <w:rsid w:val="001A2DCA"/>
    <w:rsid w:val="001A34D9"/>
    <w:rsid w:val="001A35C8"/>
    <w:rsid w:val="001A3F06"/>
    <w:rsid w:val="001A4EC3"/>
    <w:rsid w:val="001A5A70"/>
    <w:rsid w:val="001A6173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CB5"/>
    <w:rsid w:val="001C3D2A"/>
    <w:rsid w:val="001C4278"/>
    <w:rsid w:val="001C477F"/>
    <w:rsid w:val="001C51D8"/>
    <w:rsid w:val="001C5621"/>
    <w:rsid w:val="001C5ABF"/>
    <w:rsid w:val="001C77C3"/>
    <w:rsid w:val="001C7A34"/>
    <w:rsid w:val="001D0724"/>
    <w:rsid w:val="001D51BA"/>
    <w:rsid w:val="001D53E7"/>
    <w:rsid w:val="001D5D70"/>
    <w:rsid w:val="001D5F15"/>
    <w:rsid w:val="001D605F"/>
    <w:rsid w:val="001D6342"/>
    <w:rsid w:val="001D6D53"/>
    <w:rsid w:val="001D7324"/>
    <w:rsid w:val="001D7F9E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F6B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2516"/>
    <w:rsid w:val="0023313B"/>
    <w:rsid w:val="00235632"/>
    <w:rsid w:val="002356BD"/>
    <w:rsid w:val="00235872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4B0E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6C0C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9"/>
    <w:rsid w:val="002A4E40"/>
    <w:rsid w:val="002A528E"/>
    <w:rsid w:val="002A7861"/>
    <w:rsid w:val="002A7B16"/>
    <w:rsid w:val="002B0858"/>
    <w:rsid w:val="002B103B"/>
    <w:rsid w:val="002B24D6"/>
    <w:rsid w:val="002B2E9E"/>
    <w:rsid w:val="002B3894"/>
    <w:rsid w:val="002B39FB"/>
    <w:rsid w:val="002B4333"/>
    <w:rsid w:val="002B52ED"/>
    <w:rsid w:val="002B5441"/>
    <w:rsid w:val="002B5937"/>
    <w:rsid w:val="002B5EF4"/>
    <w:rsid w:val="002B6914"/>
    <w:rsid w:val="002B71AD"/>
    <w:rsid w:val="002B753F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7CA3"/>
    <w:rsid w:val="002C7E09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85"/>
    <w:rsid w:val="002D5CEE"/>
    <w:rsid w:val="002D5F30"/>
    <w:rsid w:val="002D6DDC"/>
    <w:rsid w:val="002D6F25"/>
    <w:rsid w:val="002D7637"/>
    <w:rsid w:val="002D7943"/>
    <w:rsid w:val="002D7B5B"/>
    <w:rsid w:val="002E054C"/>
    <w:rsid w:val="002E0D25"/>
    <w:rsid w:val="002E140E"/>
    <w:rsid w:val="002E1705"/>
    <w:rsid w:val="002E17F2"/>
    <w:rsid w:val="002E3B42"/>
    <w:rsid w:val="002E5052"/>
    <w:rsid w:val="002E53B7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5803"/>
    <w:rsid w:val="002F64E5"/>
    <w:rsid w:val="002F6CD0"/>
    <w:rsid w:val="002F7EFD"/>
    <w:rsid w:val="00300640"/>
    <w:rsid w:val="0030068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29E2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85"/>
    <w:rsid w:val="00332398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1234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20B"/>
    <w:rsid w:val="00346DB5"/>
    <w:rsid w:val="003477B1"/>
    <w:rsid w:val="003478FC"/>
    <w:rsid w:val="0035170A"/>
    <w:rsid w:val="003517CB"/>
    <w:rsid w:val="0035245C"/>
    <w:rsid w:val="00357380"/>
    <w:rsid w:val="003602D9"/>
    <w:rsid w:val="003604CE"/>
    <w:rsid w:val="00360BC9"/>
    <w:rsid w:val="00361A3F"/>
    <w:rsid w:val="0036217B"/>
    <w:rsid w:val="00364F7E"/>
    <w:rsid w:val="00365B0F"/>
    <w:rsid w:val="00365F10"/>
    <w:rsid w:val="00366A80"/>
    <w:rsid w:val="00370DFB"/>
    <w:rsid w:val="00370E47"/>
    <w:rsid w:val="00371E0E"/>
    <w:rsid w:val="00371FE3"/>
    <w:rsid w:val="00372A2D"/>
    <w:rsid w:val="00372D25"/>
    <w:rsid w:val="00373C41"/>
    <w:rsid w:val="0037416E"/>
    <w:rsid w:val="003742AC"/>
    <w:rsid w:val="003742B1"/>
    <w:rsid w:val="003744ED"/>
    <w:rsid w:val="00374687"/>
    <w:rsid w:val="00376FB4"/>
    <w:rsid w:val="00377CE1"/>
    <w:rsid w:val="0038005A"/>
    <w:rsid w:val="003803B0"/>
    <w:rsid w:val="00380AFF"/>
    <w:rsid w:val="003811B5"/>
    <w:rsid w:val="0038257F"/>
    <w:rsid w:val="003833A7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705"/>
    <w:rsid w:val="003B7D22"/>
    <w:rsid w:val="003B7FE5"/>
    <w:rsid w:val="003C0300"/>
    <w:rsid w:val="003C11C8"/>
    <w:rsid w:val="003C13E7"/>
    <w:rsid w:val="003C1540"/>
    <w:rsid w:val="003C15D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4954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03C"/>
    <w:rsid w:val="003D7BF6"/>
    <w:rsid w:val="003E15FA"/>
    <w:rsid w:val="003E298C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31CF"/>
    <w:rsid w:val="003F434A"/>
    <w:rsid w:val="003F46B1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AAC"/>
    <w:rsid w:val="00413BE6"/>
    <w:rsid w:val="00413E92"/>
    <w:rsid w:val="00414330"/>
    <w:rsid w:val="004145DB"/>
    <w:rsid w:val="00414A69"/>
    <w:rsid w:val="00415374"/>
    <w:rsid w:val="00416E12"/>
    <w:rsid w:val="0041793E"/>
    <w:rsid w:val="00417DA2"/>
    <w:rsid w:val="0042085D"/>
    <w:rsid w:val="00421105"/>
    <w:rsid w:val="00421667"/>
    <w:rsid w:val="00421A81"/>
    <w:rsid w:val="004224B5"/>
    <w:rsid w:val="00422AA4"/>
    <w:rsid w:val="00422B27"/>
    <w:rsid w:val="00422E64"/>
    <w:rsid w:val="00422F32"/>
    <w:rsid w:val="00423788"/>
    <w:rsid w:val="00423AD3"/>
    <w:rsid w:val="00423CF5"/>
    <w:rsid w:val="00423D63"/>
    <w:rsid w:val="004242F4"/>
    <w:rsid w:val="00425000"/>
    <w:rsid w:val="00425DCA"/>
    <w:rsid w:val="004264A0"/>
    <w:rsid w:val="00427248"/>
    <w:rsid w:val="00430098"/>
    <w:rsid w:val="00433A4F"/>
    <w:rsid w:val="00433FC8"/>
    <w:rsid w:val="00434693"/>
    <w:rsid w:val="0043469A"/>
    <w:rsid w:val="00435341"/>
    <w:rsid w:val="004353DA"/>
    <w:rsid w:val="0043735D"/>
    <w:rsid w:val="00437447"/>
    <w:rsid w:val="00437503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449E"/>
    <w:rsid w:val="00444AF5"/>
    <w:rsid w:val="00444F56"/>
    <w:rsid w:val="00445E3A"/>
    <w:rsid w:val="00446488"/>
    <w:rsid w:val="004468A7"/>
    <w:rsid w:val="00447256"/>
    <w:rsid w:val="00447702"/>
    <w:rsid w:val="00447B52"/>
    <w:rsid w:val="00447DEF"/>
    <w:rsid w:val="0045073A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6BCD"/>
    <w:rsid w:val="00457565"/>
    <w:rsid w:val="00457B71"/>
    <w:rsid w:val="00457F1A"/>
    <w:rsid w:val="00460F0C"/>
    <w:rsid w:val="004630EF"/>
    <w:rsid w:val="00463294"/>
    <w:rsid w:val="00463913"/>
    <w:rsid w:val="00463F2D"/>
    <w:rsid w:val="00464152"/>
    <w:rsid w:val="00464BFF"/>
    <w:rsid w:val="004651F2"/>
    <w:rsid w:val="0046580D"/>
    <w:rsid w:val="00465E8F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662C"/>
    <w:rsid w:val="00477768"/>
    <w:rsid w:val="00477ED1"/>
    <w:rsid w:val="00481374"/>
    <w:rsid w:val="0048175C"/>
    <w:rsid w:val="00482B6A"/>
    <w:rsid w:val="00483238"/>
    <w:rsid w:val="00483296"/>
    <w:rsid w:val="0048379E"/>
    <w:rsid w:val="00483C80"/>
    <w:rsid w:val="004852D3"/>
    <w:rsid w:val="00485991"/>
    <w:rsid w:val="004868C3"/>
    <w:rsid w:val="00487EF1"/>
    <w:rsid w:val="004907EB"/>
    <w:rsid w:val="00491035"/>
    <w:rsid w:val="00491F9B"/>
    <w:rsid w:val="00492611"/>
    <w:rsid w:val="004926ED"/>
    <w:rsid w:val="00492BC5"/>
    <w:rsid w:val="0049327D"/>
    <w:rsid w:val="00493C66"/>
    <w:rsid w:val="0049495C"/>
    <w:rsid w:val="0049552E"/>
    <w:rsid w:val="004961B5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6263"/>
    <w:rsid w:val="004A7D59"/>
    <w:rsid w:val="004B0C76"/>
    <w:rsid w:val="004B17BF"/>
    <w:rsid w:val="004B1E53"/>
    <w:rsid w:val="004B20B8"/>
    <w:rsid w:val="004B3BBD"/>
    <w:rsid w:val="004B3C44"/>
    <w:rsid w:val="004B473E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78C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4D1"/>
    <w:rsid w:val="004D7BE8"/>
    <w:rsid w:val="004D7C32"/>
    <w:rsid w:val="004D7E52"/>
    <w:rsid w:val="004D7EB3"/>
    <w:rsid w:val="004D7EBD"/>
    <w:rsid w:val="004E04D3"/>
    <w:rsid w:val="004E0AC3"/>
    <w:rsid w:val="004E2680"/>
    <w:rsid w:val="004E28F9"/>
    <w:rsid w:val="004E2AE1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6557"/>
    <w:rsid w:val="0050677A"/>
    <w:rsid w:val="005108D8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2033B"/>
    <w:rsid w:val="00520357"/>
    <w:rsid w:val="00520734"/>
    <w:rsid w:val="00520D68"/>
    <w:rsid w:val="005219CF"/>
    <w:rsid w:val="005221DB"/>
    <w:rsid w:val="0052288B"/>
    <w:rsid w:val="00523417"/>
    <w:rsid w:val="00523E4A"/>
    <w:rsid w:val="0052520B"/>
    <w:rsid w:val="00525C25"/>
    <w:rsid w:val="0052637F"/>
    <w:rsid w:val="00527CD9"/>
    <w:rsid w:val="00530B65"/>
    <w:rsid w:val="00531895"/>
    <w:rsid w:val="005322FB"/>
    <w:rsid w:val="0053241E"/>
    <w:rsid w:val="00532DE1"/>
    <w:rsid w:val="005341D8"/>
    <w:rsid w:val="00534934"/>
    <w:rsid w:val="00534B59"/>
    <w:rsid w:val="00535A9B"/>
    <w:rsid w:val="00536759"/>
    <w:rsid w:val="00536C12"/>
    <w:rsid w:val="00536E60"/>
    <w:rsid w:val="005371C1"/>
    <w:rsid w:val="005371DD"/>
    <w:rsid w:val="00537C62"/>
    <w:rsid w:val="00537E42"/>
    <w:rsid w:val="0054089F"/>
    <w:rsid w:val="00540B1D"/>
    <w:rsid w:val="005414BD"/>
    <w:rsid w:val="005417DC"/>
    <w:rsid w:val="0054265B"/>
    <w:rsid w:val="00543B48"/>
    <w:rsid w:val="00543F7B"/>
    <w:rsid w:val="005440E5"/>
    <w:rsid w:val="00545740"/>
    <w:rsid w:val="00545A77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F4"/>
    <w:rsid w:val="00567F52"/>
    <w:rsid w:val="00572505"/>
    <w:rsid w:val="0057487C"/>
    <w:rsid w:val="00574D01"/>
    <w:rsid w:val="00575E90"/>
    <w:rsid w:val="00576E80"/>
    <w:rsid w:val="00577733"/>
    <w:rsid w:val="0058233D"/>
    <w:rsid w:val="00582809"/>
    <w:rsid w:val="00582B66"/>
    <w:rsid w:val="00583F3D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B52"/>
    <w:rsid w:val="005B0112"/>
    <w:rsid w:val="005B122A"/>
    <w:rsid w:val="005B1409"/>
    <w:rsid w:val="005B1C82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B56"/>
    <w:rsid w:val="005C1DDC"/>
    <w:rsid w:val="005C227C"/>
    <w:rsid w:val="005C3B27"/>
    <w:rsid w:val="005C4252"/>
    <w:rsid w:val="005C49F9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4653"/>
    <w:rsid w:val="005D5AD0"/>
    <w:rsid w:val="005E1E14"/>
    <w:rsid w:val="005E206A"/>
    <w:rsid w:val="005E2D63"/>
    <w:rsid w:val="005E3122"/>
    <w:rsid w:val="005E385F"/>
    <w:rsid w:val="005E4441"/>
    <w:rsid w:val="005E4B27"/>
    <w:rsid w:val="005E4C26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5E00"/>
    <w:rsid w:val="005F618C"/>
    <w:rsid w:val="005F67FE"/>
    <w:rsid w:val="005F70BD"/>
    <w:rsid w:val="0060283C"/>
    <w:rsid w:val="0060402A"/>
    <w:rsid w:val="00604F14"/>
    <w:rsid w:val="0060529E"/>
    <w:rsid w:val="006055CB"/>
    <w:rsid w:val="006058B3"/>
    <w:rsid w:val="00606307"/>
    <w:rsid w:val="00606960"/>
    <w:rsid w:val="00607BD4"/>
    <w:rsid w:val="006101D9"/>
    <w:rsid w:val="0061030F"/>
    <w:rsid w:val="00611B83"/>
    <w:rsid w:val="00613257"/>
    <w:rsid w:val="00613743"/>
    <w:rsid w:val="00614191"/>
    <w:rsid w:val="00615082"/>
    <w:rsid w:val="0061578A"/>
    <w:rsid w:val="00616A30"/>
    <w:rsid w:val="00616B07"/>
    <w:rsid w:val="006172FB"/>
    <w:rsid w:val="00620A45"/>
    <w:rsid w:val="00620A71"/>
    <w:rsid w:val="00620D80"/>
    <w:rsid w:val="00621DEC"/>
    <w:rsid w:val="006234A6"/>
    <w:rsid w:val="006238E0"/>
    <w:rsid w:val="0062402D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8BA"/>
    <w:rsid w:val="00636398"/>
    <w:rsid w:val="006368D3"/>
    <w:rsid w:val="00636F30"/>
    <w:rsid w:val="00636F32"/>
    <w:rsid w:val="006377EC"/>
    <w:rsid w:val="006407F4"/>
    <w:rsid w:val="0064151F"/>
    <w:rsid w:val="00641533"/>
    <w:rsid w:val="00641A8B"/>
    <w:rsid w:val="0064208D"/>
    <w:rsid w:val="00643200"/>
    <w:rsid w:val="00643475"/>
    <w:rsid w:val="00643832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2F9"/>
    <w:rsid w:val="006613A6"/>
    <w:rsid w:val="006627A2"/>
    <w:rsid w:val="006634E6"/>
    <w:rsid w:val="0066527E"/>
    <w:rsid w:val="006655EE"/>
    <w:rsid w:val="006658E1"/>
    <w:rsid w:val="00665A0E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65"/>
    <w:rsid w:val="006761B8"/>
    <w:rsid w:val="0067682B"/>
    <w:rsid w:val="00676F8E"/>
    <w:rsid w:val="006771F9"/>
    <w:rsid w:val="006776D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7F1"/>
    <w:rsid w:val="006903D3"/>
    <w:rsid w:val="00690BE1"/>
    <w:rsid w:val="0069173E"/>
    <w:rsid w:val="006938C2"/>
    <w:rsid w:val="00694191"/>
    <w:rsid w:val="00695BB7"/>
    <w:rsid w:val="00695FC2"/>
    <w:rsid w:val="006964A9"/>
    <w:rsid w:val="00696949"/>
    <w:rsid w:val="00696C2D"/>
    <w:rsid w:val="00697052"/>
    <w:rsid w:val="00697574"/>
    <w:rsid w:val="00697A72"/>
    <w:rsid w:val="00697DD9"/>
    <w:rsid w:val="006A03ED"/>
    <w:rsid w:val="006A24B1"/>
    <w:rsid w:val="006A2D54"/>
    <w:rsid w:val="006A431D"/>
    <w:rsid w:val="006A46FB"/>
    <w:rsid w:val="006A5320"/>
    <w:rsid w:val="006A5E28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C03B8"/>
    <w:rsid w:val="006C043A"/>
    <w:rsid w:val="006C135E"/>
    <w:rsid w:val="006C17CA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16EA"/>
    <w:rsid w:val="006D23C2"/>
    <w:rsid w:val="006D3484"/>
    <w:rsid w:val="006D3E5D"/>
    <w:rsid w:val="006D4ADA"/>
    <w:rsid w:val="006D54C0"/>
    <w:rsid w:val="006D5789"/>
    <w:rsid w:val="006D59BB"/>
    <w:rsid w:val="006D6F08"/>
    <w:rsid w:val="006D7A9B"/>
    <w:rsid w:val="006D7CEE"/>
    <w:rsid w:val="006D7E69"/>
    <w:rsid w:val="006E0218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39E0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1B70"/>
    <w:rsid w:val="006F2F1E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9F4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80"/>
    <w:rsid w:val="00735FA4"/>
    <w:rsid w:val="007362A6"/>
    <w:rsid w:val="00736310"/>
    <w:rsid w:val="0073659F"/>
    <w:rsid w:val="007365F1"/>
    <w:rsid w:val="00736D7D"/>
    <w:rsid w:val="0073707D"/>
    <w:rsid w:val="00737DD5"/>
    <w:rsid w:val="00740E58"/>
    <w:rsid w:val="007420F1"/>
    <w:rsid w:val="007445A0"/>
    <w:rsid w:val="0074524B"/>
    <w:rsid w:val="007461AB"/>
    <w:rsid w:val="007476AF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DB5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3E9E"/>
    <w:rsid w:val="0077492B"/>
    <w:rsid w:val="00774E11"/>
    <w:rsid w:val="007755F2"/>
    <w:rsid w:val="00776971"/>
    <w:rsid w:val="00776F51"/>
    <w:rsid w:val="0077706B"/>
    <w:rsid w:val="00777931"/>
    <w:rsid w:val="00777E4D"/>
    <w:rsid w:val="007801A9"/>
    <w:rsid w:val="00780A80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97131"/>
    <w:rsid w:val="007A0978"/>
    <w:rsid w:val="007A1CB3"/>
    <w:rsid w:val="007A1E40"/>
    <w:rsid w:val="007A2AD7"/>
    <w:rsid w:val="007A2DD6"/>
    <w:rsid w:val="007A306F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259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5DD"/>
    <w:rsid w:val="007C0858"/>
    <w:rsid w:val="007C2796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817"/>
    <w:rsid w:val="007E458D"/>
    <w:rsid w:val="007E4610"/>
    <w:rsid w:val="007E4715"/>
    <w:rsid w:val="007E4B5C"/>
    <w:rsid w:val="007E505B"/>
    <w:rsid w:val="007E6C13"/>
    <w:rsid w:val="007E7091"/>
    <w:rsid w:val="007E756A"/>
    <w:rsid w:val="007F09E4"/>
    <w:rsid w:val="007F0D0E"/>
    <w:rsid w:val="007F24A1"/>
    <w:rsid w:val="007F3216"/>
    <w:rsid w:val="007F3E33"/>
    <w:rsid w:val="007F408F"/>
    <w:rsid w:val="007F504B"/>
    <w:rsid w:val="007F53DF"/>
    <w:rsid w:val="007F55C4"/>
    <w:rsid w:val="007F58F3"/>
    <w:rsid w:val="007F5AC6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5A6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7A8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2C"/>
    <w:rsid w:val="0085778F"/>
    <w:rsid w:val="00857D23"/>
    <w:rsid w:val="00860CD8"/>
    <w:rsid w:val="00860F14"/>
    <w:rsid w:val="0086113A"/>
    <w:rsid w:val="008612C0"/>
    <w:rsid w:val="008618E5"/>
    <w:rsid w:val="00861988"/>
    <w:rsid w:val="00861DCC"/>
    <w:rsid w:val="008620DF"/>
    <w:rsid w:val="00865A52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701"/>
    <w:rsid w:val="00875CD7"/>
    <w:rsid w:val="00876A93"/>
    <w:rsid w:val="00876B4D"/>
    <w:rsid w:val="00877C89"/>
    <w:rsid w:val="00877F18"/>
    <w:rsid w:val="00880158"/>
    <w:rsid w:val="0088019D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6F3"/>
    <w:rsid w:val="00894A88"/>
    <w:rsid w:val="00895386"/>
    <w:rsid w:val="00897C73"/>
    <w:rsid w:val="008A01C6"/>
    <w:rsid w:val="008A02C7"/>
    <w:rsid w:val="008A0AA5"/>
    <w:rsid w:val="008A0B93"/>
    <w:rsid w:val="008A15A6"/>
    <w:rsid w:val="008A1B4C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C1"/>
    <w:rsid w:val="008A6BD2"/>
    <w:rsid w:val="008A6E47"/>
    <w:rsid w:val="008A77D8"/>
    <w:rsid w:val="008A7C89"/>
    <w:rsid w:val="008B02DF"/>
    <w:rsid w:val="008B0483"/>
    <w:rsid w:val="008B0C08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20D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65B"/>
    <w:rsid w:val="008E4C52"/>
    <w:rsid w:val="008E513F"/>
    <w:rsid w:val="008E5762"/>
    <w:rsid w:val="008E5ADC"/>
    <w:rsid w:val="008E6E3A"/>
    <w:rsid w:val="008E7D72"/>
    <w:rsid w:val="008E7D76"/>
    <w:rsid w:val="008F0B29"/>
    <w:rsid w:val="008F1EAB"/>
    <w:rsid w:val="008F2D67"/>
    <w:rsid w:val="008F33DC"/>
    <w:rsid w:val="008F410D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8F"/>
    <w:rsid w:val="009241FB"/>
    <w:rsid w:val="009245B6"/>
    <w:rsid w:val="00924DCC"/>
    <w:rsid w:val="00927231"/>
    <w:rsid w:val="00927537"/>
    <w:rsid w:val="0093177E"/>
    <w:rsid w:val="00931BD9"/>
    <w:rsid w:val="00932706"/>
    <w:rsid w:val="009338B9"/>
    <w:rsid w:val="00933A27"/>
    <w:rsid w:val="00935A40"/>
    <w:rsid w:val="00935EE2"/>
    <w:rsid w:val="0093614B"/>
    <w:rsid w:val="00936875"/>
    <w:rsid w:val="009368F3"/>
    <w:rsid w:val="00936B41"/>
    <w:rsid w:val="00936ECE"/>
    <w:rsid w:val="00937CA3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22E"/>
    <w:rsid w:val="00947713"/>
    <w:rsid w:val="00947EE8"/>
    <w:rsid w:val="009506D8"/>
    <w:rsid w:val="00950DE7"/>
    <w:rsid w:val="0095135D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51D4"/>
    <w:rsid w:val="0095576B"/>
    <w:rsid w:val="00955DF7"/>
    <w:rsid w:val="0095681E"/>
    <w:rsid w:val="009572C8"/>
    <w:rsid w:val="009572D4"/>
    <w:rsid w:val="0095780E"/>
    <w:rsid w:val="0096055C"/>
    <w:rsid w:val="0096058F"/>
    <w:rsid w:val="00961921"/>
    <w:rsid w:val="00962044"/>
    <w:rsid w:val="00962B93"/>
    <w:rsid w:val="00962E2D"/>
    <w:rsid w:val="0096327D"/>
    <w:rsid w:val="00963324"/>
    <w:rsid w:val="00964128"/>
    <w:rsid w:val="0096430A"/>
    <w:rsid w:val="00964777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31B7"/>
    <w:rsid w:val="00974CE0"/>
    <w:rsid w:val="0097603D"/>
    <w:rsid w:val="00976608"/>
    <w:rsid w:val="00976949"/>
    <w:rsid w:val="00976D75"/>
    <w:rsid w:val="00976F70"/>
    <w:rsid w:val="00977FFB"/>
    <w:rsid w:val="00980477"/>
    <w:rsid w:val="009820EF"/>
    <w:rsid w:val="00982D94"/>
    <w:rsid w:val="0098371B"/>
    <w:rsid w:val="00983A02"/>
    <w:rsid w:val="00983D60"/>
    <w:rsid w:val="00984742"/>
    <w:rsid w:val="00984EE4"/>
    <w:rsid w:val="00985122"/>
    <w:rsid w:val="009851B1"/>
    <w:rsid w:val="00985253"/>
    <w:rsid w:val="009853AB"/>
    <w:rsid w:val="009853B3"/>
    <w:rsid w:val="00985516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BB6"/>
    <w:rsid w:val="009A462D"/>
    <w:rsid w:val="009A5CBA"/>
    <w:rsid w:val="009A5E03"/>
    <w:rsid w:val="009A6145"/>
    <w:rsid w:val="009A63EB"/>
    <w:rsid w:val="009A6D84"/>
    <w:rsid w:val="009B0AD8"/>
    <w:rsid w:val="009B162A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4EB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5308"/>
    <w:rsid w:val="009C5493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1CC"/>
    <w:rsid w:val="009F1CA4"/>
    <w:rsid w:val="009F1F61"/>
    <w:rsid w:val="009F216F"/>
    <w:rsid w:val="009F2EF3"/>
    <w:rsid w:val="009F344F"/>
    <w:rsid w:val="009F38C8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6D57"/>
    <w:rsid w:val="00A0747E"/>
    <w:rsid w:val="00A07C97"/>
    <w:rsid w:val="00A07D45"/>
    <w:rsid w:val="00A11511"/>
    <w:rsid w:val="00A12E0F"/>
    <w:rsid w:val="00A13E54"/>
    <w:rsid w:val="00A1429B"/>
    <w:rsid w:val="00A14946"/>
    <w:rsid w:val="00A14A85"/>
    <w:rsid w:val="00A14ED2"/>
    <w:rsid w:val="00A1533E"/>
    <w:rsid w:val="00A15C5E"/>
    <w:rsid w:val="00A17521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9AB"/>
    <w:rsid w:val="00A44CB5"/>
    <w:rsid w:val="00A4504C"/>
    <w:rsid w:val="00A4534E"/>
    <w:rsid w:val="00A45B74"/>
    <w:rsid w:val="00A46348"/>
    <w:rsid w:val="00A46468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8A7"/>
    <w:rsid w:val="00A57F22"/>
    <w:rsid w:val="00A61290"/>
    <w:rsid w:val="00A61499"/>
    <w:rsid w:val="00A61735"/>
    <w:rsid w:val="00A61CAA"/>
    <w:rsid w:val="00A62A77"/>
    <w:rsid w:val="00A63483"/>
    <w:rsid w:val="00A657D7"/>
    <w:rsid w:val="00A65C90"/>
    <w:rsid w:val="00A65FB0"/>
    <w:rsid w:val="00A660AC"/>
    <w:rsid w:val="00A66129"/>
    <w:rsid w:val="00A6799E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6BE7"/>
    <w:rsid w:val="00A872E4"/>
    <w:rsid w:val="00A879A5"/>
    <w:rsid w:val="00A90747"/>
    <w:rsid w:val="00A90AE9"/>
    <w:rsid w:val="00A90B9A"/>
    <w:rsid w:val="00A915DF"/>
    <w:rsid w:val="00A9237F"/>
    <w:rsid w:val="00A92879"/>
    <w:rsid w:val="00A92C93"/>
    <w:rsid w:val="00A9348E"/>
    <w:rsid w:val="00A936B8"/>
    <w:rsid w:val="00A9442A"/>
    <w:rsid w:val="00A94A72"/>
    <w:rsid w:val="00A94C5E"/>
    <w:rsid w:val="00A95926"/>
    <w:rsid w:val="00A96BEC"/>
    <w:rsid w:val="00AA009B"/>
    <w:rsid w:val="00AA016F"/>
    <w:rsid w:val="00AA13F9"/>
    <w:rsid w:val="00AA152F"/>
    <w:rsid w:val="00AA1ED6"/>
    <w:rsid w:val="00AA1F01"/>
    <w:rsid w:val="00AA3084"/>
    <w:rsid w:val="00AA51D6"/>
    <w:rsid w:val="00AA5922"/>
    <w:rsid w:val="00AB0754"/>
    <w:rsid w:val="00AB0BC8"/>
    <w:rsid w:val="00AB11CA"/>
    <w:rsid w:val="00AB14D9"/>
    <w:rsid w:val="00AB17D7"/>
    <w:rsid w:val="00AB23C3"/>
    <w:rsid w:val="00AB24A5"/>
    <w:rsid w:val="00AB30BB"/>
    <w:rsid w:val="00AB4AB8"/>
    <w:rsid w:val="00AB5142"/>
    <w:rsid w:val="00AB655E"/>
    <w:rsid w:val="00AB741D"/>
    <w:rsid w:val="00AB7DF0"/>
    <w:rsid w:val="00AC007F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D0AA3"/>
    <w:rsid w:val="00AD0B75"/>
    <w:rsid w:val="00AD2C0D"/>
    <w:rsid w:val="00AD2E46"/>
    <w:rsid w:val="00AD3F94"/>
    <w:rsid w:val="00AD4A5A"/>
    <w:rsid w:val="00AD501C"/>
    <w:rsid w:val="00AD5E16"/>
    <w:rsid w:val="00AE075A"/>
    <w:rsid w:val="00AE142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2522"/>
    <w:rsid w:val="00AF2F22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F52"/>
    <w:rsid w:val="00B0213E"/>
    <w:rsid w:val="00B02AA9"/>
    <w:rsid w:val="00B02FA3"/>
    <w:rsid w:val="00B0321D"/>
    <w:rsid w:val="00B05084"/>
    <w:rsid w:val="00B07DC9"/>
    <w:rsid w:val="00B07F10"/>
    <w:rsid w:val="00B10458"/>
    <w:rsid w:val="00B106A6"/>
    <w:rsid w:val="00B10A86"/>
    <w:rsid w:val="00B10B43"/>
    <w:rsid w:val="00B12A8A"/>
    <w:rsid w:val="00B157F9"/>
    <w:rsid w:val="00B15AD0"/>
    <w:rsid w:val="00B16157"/>
    <w:rsid w:val="00B179C8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89F"/>
    <w:rsid w:val="00B25D77"/>
    <w:rsid w:val="00B2763F"/>
    <w:rsid w:val="00B27AAC"/>
    <w:rsid w:val="00B27B8C"/>
    <w:rsid w:val="00B30929"/>
    <w:rsid w:val="00B314C3"/>
    <w:rsid w:val="00B31D2B"/>
    <w:rsid w:val="00B31E8E"/>
    <w:rsid w:val="00B33017"/>
    <w:rsid w:val="00B34F52"/>
    <w:rsid w:val="00B34FCC"/>
    <w:rsid w:val="00B35424"/>
    <w:rsid w:val="00B35617"/>
    <w:rsid w:val="00B357AA"/>
    <w:rsid w:val="00B3673C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55A"/>
    <w:rsid w:val="00B46B54"/>
    <w:rsid w:val="00B470D4"/>
    <w:rsid w:val="00B47AA5"/>
    <w:rsid w:val="00B50562"/>
    <w:rsid w:val="00B51432"/>
    <w:rsid w:val="00B515DF"/>
    <w:rsid w:val="00B51EDE"/>
    <w:rsid w:val="00B51F7F"/>
    <w:rsid w:val="00B530E7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569B"/>
    <w:rsid w:val="00B664C7"/>
    <w:rsid w:val="00B66DB8"/>
    <w:rsid w:val="00B6720E"/>
    <w:rsid w:val="00B67929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612"/>
    <w:rsid w:val="00B86978"/>
    <w:rsid w:val="00B876E6"/>
    <w:rsid w:val="00B87754"/>
    <w:rsid w:val="00B908F5"/>
    <w:rsid w:val="00B90F73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1564"/>
    <w:rsid w:val="00BA2280"/>
    <w:rsid w:val="00BA2A08"/>
    <w:rsid w:val="00BA2D5C"/>
    <w:rsid w:val="00BA3809"/>
    <w:rsid w:val="00BA56D2"/>
    <w:rsid w:val="00BA5E0C"/>
    <w:rsid w:val="00BA61FA"/>
    <w:rsid w:val="00BA76E0"/>
    <w:rsid w:val="00BB13D9"/>
    <w:rsid w:val="00BB28ED"/>
    <w:rsid w:val="00BB2A25"/>
    <w:rsid w:val="00BB32DF"/>
    <w:rsid w:val="00BB36F4"/>
    <w:rsid w:val="00BB4978"/>
    <w:rsid w:val="00BB51E9"/>
    <w:rsid w:val="00BB5A38"/>
    <w:rsid w:val="00BB67D6"/>
    <w:rsid w:val="00BB7C24"/>
    <w:rsid w:val="00BB7FAE"/>
    <w:rsid w:val="00BC0FDC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0CBA"/>
    <w:rsid w:val="00BF0EFA"/>
    <w:rsid w:val="00BF133D"/>
    <w:rsid w:val="00BF1FA2"/>
    <w:rsid w:val="00BF2CB4"/>
    <w:rsid w:val="00BF2CE9"/>
    <w:rsid w:val="00BF3279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3AC5"/>
    <w:rsid w:val="00C264BF"/>
    <w:rsid w:val="00C279B5"/>
    <w:rsid w:val="00C279DD"/>
    <w:rsid w:val="00C27C45"/>
    <w:rsid w:val="00C3246F"/>
    <w:rsid w:val="00C327E1"/>
    <w:rsid w:val="00C329F3"/>
    <w:rsid w:val="00C33233"/>
    <w:rsid w:val="00C345C8"/>
    <w:rsid w:val="00C34D86"/>
    <w:rsid w:val="00C35DDC"/>
    <w:rsid w:val="00C3719D"/>
    <w:rsid w:val="00C37CB2"/>
    <w:rsid w:val="00C40612"/>
    <w:rsid w:val="00C41105"/>
    <w:rsid w:val="00C426AF"/>
    <w:rsid w:val="00C43412"/>
    <w:rsid w:val="00C43F87"/>
    <w:rsid w:val="00C44A47"/>
    <w:rsid w:val="00C453E2"/>
    <w:rsid w:val="00C456EF"/>
    <w:rsid w:val="00C473A5"/>
    <w:rsid w:val="00C506D9"/>
    <w:rsid w:val="00C50B28"/>
    <w:rsid w:val="00C51106"/>
    <w:rsid w:val="00C517F3"/>
    <w:rsid w:val="00C528F9"/>
    <w:rsid w:val="00C54995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4672"/>
    <w:rsid w:val="00C650C6"/>
    <w:rsid w:val="00C650CD"/>
    <w:rsid w:val="00C65ACB"/>
    <w:rsid w:val="00C66240"/>
    <w:rsid w:val="00C6684D"/>
    <w:rsid w:val="00C66DC4"/>
    <w:rsid w:val="00C67B25"/>
    <w:rsid w:val="00C70697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809"/>
    <w:rsid w:val="00C81568"/>
    <w:rsid w:val="00C82E7E"/>
    <w:rsid w:val="00C83FEA"/>
    <w:rsid w:val="00C84787"/>
    <w:rsid w:val="00C84D60"/>
    <w:rsid w:val="00C8503A"/>
    <w:rsid w:val="00C861FC"/>
    <w:rsid w:val="00C86DCC"/>
    <w:rsid w:val="00C9027A"/>
    <w:rsid w:val="00C9068E"/>
    <w:rsid w:val="00C90F49"/>
    <w:rsid w:val="00C922EE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7453"/>
    <w:rsid w:val="00CC7B45"/>
    <w:rsid w:val="00CD1188"/>
    <w:rsid w:val="00CD11BA"/>
    <w:rsid w:val="00CD1EA3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859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27F"/>
    <w:rsid w:val="00CF4C27"/>
    <w:rsid w:val="00CF53DE"/>
    <w:rsid w:val="00CF625B"/>
    <w:rsid w:val="00CF687E"/>
    <w:rsid w:val="00CF6FB6"/>
    <w:rsid w:val="00CF726B"/>
    <w:rsid w:val="00D00902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478E"/>
    <w:rsid w:val="00D15BA4"/>
    <w:rsid w:val="00D15F96"/>
    <w:rsid w:val="00D176C5"/>
    <w:rsid w:val="00D179DD"/>
    <w:rsid w:val="00D2289E"/>
    <w:rsid w:val="00D22AB5"/>
    <w:rsid w:val="00D232E2"/>
    <w:rsid w:val="00D239A7"/>
    <w:rsid w:val="00D23F47"/>
    <w:rsid w:val="00D250FB"/>
    <w:rsid w:val="00D25E03"/>
    <w:rsid w:val="00D263D5"/>
    <w:rsid w:val="00D27AB8"/>
    <w:rsid w:val="00D3040B"/>
    <w:rsid w:val="00D31E34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7712"/>
    <w:rsid w:val="00D50E9B"/>
    <w:rsid w:val="00D50F35"/>
    <w:rsid w:val="00D512F8"/>
    <w:rsid w:val="00D524CC"/>
    <w:rsid w:val="00D52C1D"/>
    <w:rsid w:val="00D53566"/>
    <w:rsid w:val="00D546FF"/>
    <w:rsid w:val="00D5586A"/>
    <w:rsid w:val="00D55AD5"/>
    <w:rsid w:val="00D5690B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65C"/>
    <w:rsid w:val="00D7171F"/>
    <w:rsid w:val="00D71D43"/>
    <w:rsid w:val="00D720FE"/>
    <w:rsid w:val="00D72811"/>
    <w:rsid w:val="00D72E6A"/>
    <w:rsid w:val="00D73D55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4FF7"/>
    <w:rsid w:val="00D95F08"/>
    <w:rsid w:val="00D9771A"/>
    <w:rsid w:val="00D9790E"/>
    <w:rsid w:val="00D97993"/>
    <w:rsid w:val="00D97F48"/>
    <w:rsid w:val="00DA0BED"/>
    <w:rsid w:val="00DA1656"/>
    <w:rsid w:val="00DA1876"/>
    <w:rsid w:val="00DA18C3"/>
    <w:rsid w:val="00DA1B68"/>
    <w:rsid w:val="00DA1E8B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4EA1"/>
    <w:rsid w:val="00DB515E"/>
    <w:rsid w:val="00DB5C7A"/>
    <w:rsid w:val="00DB71EB"/>
    <w:rsid w:val="00DB7CF6"/>
    <w:rsid w:val="00DC00A0"/>
    <w:rsid w:val="00DC1555"/>
    <w:rsid w:val="00DC2335"/>
    <w:rsid w:val="00DC24F0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249D"/>
    <w:rsid w:val="00DD2AC2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5B9"/>
    <w:rsid w:val="00DE2630"/>
    <w:rsid w:val="00DE267A"/>
    <w:rsid w:val="00DE2C10"/>
    <w:rsid w:val="00DE30E7"/>
    <w:rsid w:val="00DE5608"/>
    <w:rsid w:val="00DE58D0"/>
    <w:rsid w:val="00DE58E5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2F64"/>
    <w:rsid w:val="00DF3245"/>
    <w:rsid w:val="00DF37A0"/>
    <w:rsid w:val="00DF538E"/>
    <w:rsid w:val="00DF5DAD"/>
    <w:rsid w:val="00DF73CF"/>
    <w:rsid w:val="00E01D5E"/>
    <w:rsid w:val="00E0203B"/>
    <w:rsid w:val="00E0355A"/>
    <w:rsid w:val="00E04332"/>
    <w:rsid w:val="00E04F6C"/>
    <w:rsid w:val="00E06BFB"/>
    <w:rsid w:val="00E06F7F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429"/>
    <w:rsid w:val="00E16568"/>
    <w:rsid w:val="00E172CF"/>
    <w:rsid w:val="00E17921"/>
    <w:rsid w:val="00E17FA2"/>
    <w:rsid w:val="00E209BB"/>
    <w:rsid w:val="00E20E88"/>
    <w:rsid w:val="00E21AFA"/>
    <w:rsid w:val="00E2213F"/>
    <w:rsid w:val="00E22330"/>
    <w:rsid w:val="00E225D8"/>
    <w:rsid w:val="00E227B6"/>
    <w:rsid w:val="00E22C18"/>
    <w:rsid w:val="00E234EB"/>
    <w:rsid w:val="00E237DA"/>
    <w:rsid w:val="00E23A90"/>
    <w:rsid w:val="00E27157"/>
    <w:rsid w:val="00E30B5A"/>
    <w:rsid w:val="00E30E95"/>
    <w:rsid w:val="00E30F9D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0A0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60"/>
    <w:rsid w:val="00E54E3B"/>
    <w:rsid w:val="00E558F0"/>
    <w:rsid w:val="00E55A9E"/>
    <w:rsid w:val="00E563E5"/>
    <w:rsid w:val="00E56DD6"/>
    <w:rsid w:val="00E57565"/>
    <w:rsid w:val="00E60E99"/>
    <w:rsid w:val="00E62043"/>
    <w:rsid w:val="00E624F8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E49"/>
    <w:rsid w:val="00E917F9"/>
    <w:rsid w:val="00E9291C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7049"/>
    <w:rsid w:val="00E973C7"/>
    <w:rsid w:val="00E97638"/>
    <w:rsid w:val="00EA0030"/>
    <w:rsid w:val="00EA03C6"/>
    <w:rsid w:val="00EA09A1"/>
    <w:rsid w:val="00EA0A3C"/>
    <w:rsid w:val="00EA0A72"/>
    <w:rsid w:val="00EA0E63"/>
    <w:rsid w:val="00EA1BBF"/>
    <w:rsid w:val="00EA1D4F"/>
    <w:rsid w:val="00EA1F10"/>
    <w:rsid w:val="00EA2B10"/>
    <w:rsid w:val="00EA3EE7"/>
    <w:rsid w:val="00EA43CD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71CE"/>
    <w:rsid w:val="00EC7F3F"/>
    <w:rsid w:val="00ED1006"/>
    <w:rsid w:val="00ED257D"/>
    <w:rsid w:val="00ED29F7"/>
    <w:rsid w:val="00ED2AFD"/>
    <w:rsid w:val="00ED2DAF"/>
    <w:rsid w:val="00ED3D00"/>
    <w:rsid w:val="00ED4056"/>
    <w:rsid w:val="00ED536E"/>
    <w:rsid w:val="00ED5CD8"/>
    <w:rsid w:val="00ED6CAB"/>
    <w:rsid w:val="00ED7508"/>
    <w:rsid w:val="00ED7A31"/>
    <w:rsid w:val="00ED7DB8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E7BD5"/>
    <w:rsid w:val="00EF0074"/>
    <w:rsid w:val="00EF0529"/>
    <w:rsid w:val="00EF05B7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A1"/>
    <w:rsid w:val="00F020C3"/>
    <w:rsid w:val="00F032FF"/>
    <w:rsid w:val="00F04E97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8C7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57A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4EEA"/>
    <w:rsid w:val="00F5611C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08A"/>
    <w:rsid w:val="00F622B3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BD0"/>
    <w:rsid w:val="00F66D5E"/>
    <w:rsid w:val="00F67192"/>
    <w:rsid w:val="00F672B9"/>
    <w:rsid w:val="00F67F53"/>
    <w:rsid w:val="00F703BE"/>
    <w:rsid w:val="00F709E3"/>
    <w:rsid w:val="00F71863"/>
    <w:rsid w:val="00F71F69"/>
    <w:rsid w:val="00F72695"/>
    <w:rsid w:val="00F72B72"/>
    <w:rsid w:val="00F74BB9"/>
    <w:rsid w:val="00F75582"/>
    <w:rsid w:val="00F76EFA"/>
    <w:rsid w:val="00F77307"/>
    <w:rsid w:val="00F80021"/>
    <w:rsid w:val="00F804BE"/>
    <w:rsid w:val="00F817CE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137A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3D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950"/>
    <w:rsid w:val="00FD1EC8"/>
    <w:rsid w:val="00FD2B27"/>
    <w:rsid w:val="00FD32A9"/>
    <w:rsid w:val="00FD4050"/>
    <w:rsid w:val="00FD47ED"/>
    <w:rsid w:val="00FD496E"/>
    <w:rsid w:val="00FD4F03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E7B08"/>
    <w:rsid w:val="00FF13B1"/>
    <w:rsid w:val="00FF1CE7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EA9697-67CA-429C-9BCC-4C8FB4221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7627</TotalTime>
  <Pages>2</Pages>
  <Words>976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6140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1338</cp:revision>
  <cp:lastPrinted>2008-02-01T05:09:00Z</cp:lastPrinted>
  <dcterms:created xsi:type="dcterms:W3CDTF">2020-10-16T08:01:00Z</dcterms:created>
  <dcterms:modified xsi:type="dcterms:W3CDTF">2021-05-10T18:13:00Z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